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61F9836" wp14:editId="751F1466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:rsidR="003C338F" w:rsidRPr="003C338F" w:rsidRDefault="00955F25" w:rsidP="009A5773">
      <w:pPr>
        <w:pStyle w:val="Heading1"/>
        <w:spacing w:before="120" w:after="240" w:line="360" w:lineRule="auto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Times New Roman" w:hAnsiTheme="minorHAnsi" w:cstheme="minorHAnsi"/>
          <w:szCs w:val="20"/>
          <w:lang w:eastAsia="en-GB"/>
        </w:rPr>
        <w:t>The</w:t>
      </w:r>
      <w:r w:rsidR="003C338F">
        <w:rPr>
          <w:rFonts w:asciiTheme="minorHAnsi" w:eastAsia="Times New Roman" w:hAnsiTheme="minorHAnsi" w:cstheme="minorHAnsi"/>
          <w:szCs w:val="20"/>
          <w:lang w:eastAsia="en-GB"/>
        </w:rPr>
        <w:t xml:space="preserve"> Audiogram</w:t>
      </w:r>
    </w:p>
    <w:p w:rsidR="003C338F" w:rsidRDefault="003C338F" w:rsidP="00756157">
      <w:pPr>
        <w:spacing w:before="100" w:beforeAutospacing="1" w:after="100" w:afterAutospacing="1" w:line="276" w:lineRule="auto"/>
        <w:rPr>
          <w:bCs/>
          <w:szCs w:val="24"/>
        </w:rPr>
      </w:pPr>
      <w:r>
        <w:rPr>
          <w:bCs/>
          <w:szCs w:val="24"/>
        </w:rPr>
        <w:t xml:space="preserve">An </w:t>
      </w:r>
      <w:r w:rsidRPr="003C338F">
        <w:rPr>
          <w:b/>
          <w:bCs/>
          <w:szCs w:val="24"/>
        </w:rPr>
        <w:t>Audiogram</w:t>
      </w:r>
      <w:r w:rsidRPr="003C338F">
        <w:rPr>
          <w:bCs/>
          <w:szCs w:val="24"/>
        </w:rPr>
        <w:t xml:space="preserve"> is a graphic representation of what we hear.</w:t>
      </w:r>
      <w:r w:rsidR="002F5ECB">
        <w:rPr>
          <w:bCs/>
          <w:szCs w:val="24"/>
        </w:rPr>
        <w:t xml:space="preserve">  An illustrative example</w:t>
      </w:r>
      <w:r w:rsidR="00D10706">
        <w:rPr>
          <w:bCs/>
          <w:szCs w:val="24"/>
        </w:rPr>
        <w:t xml:space="preserve"> of an audiogram can be found</w:t>
      </w:r>
      <w:r w:rsidR="005A5190">
        <w:rPr>
          <w:bCs/>
          <w:szCs w:val="24"/>
        </w:rPr>
        <w:t xml:space="preserve"> </w:t>
      </w:r>
      <w:hyperlink r:id="rId8" w:history="1">
        <w:r w:rsidR="005A5190" w:rsidRPr="005A5190">
          <w:rPr>
            <w:rStyle w:val="Hyperlink"/>
            <w:bCs/>
            <w:szCs w:val="24"/>
          </w:rPr>
          <w:t>here</w:t>
        </w:r>
      </w:hyperlink>
      <w:r w:rsidR="005A5190">
        <w:rPr>
          <w:bCs/>
          <w:szCs w:val="24"/>
        </w:rPr>
        <w:t>.</w:t>
      </w:r>
    </w:p>
    <w:p w:rsidR="003C338F" w:rsidRPr="003C338F" w:rsidRDefault="002F5ECB" w:rsidP="00756157">
      <w:pPr>
        <w:spacing w:before="100" w:beforeAutospacing="1" w:after="100" w:afterAutospacing="1" w:line="276" w:lineRule="auto"/>
        <w:rPr>
          <w:bCs/>
          <w:szCs w:val="24"/>
        </w:rPr>
      </w:pPr>
      <w:r>
        <w:rPr>
          <w:bCs/>
          <w:szCs w:val="24"/>
        </w:rPr>
        <w:t>This</w:t>
      </w:r>
      <w:r w:rsidR="003C338F" w:rsidRPr="003C338F">
        <w:rPr>
          <w:bCs/>
          <w:szCs w:val="24"/>
        </w:rPr>
        <w:t xml:space="preserve"> illustration shows a variety of everyday s</w:t>
      </w:r>
      <w:r>
        <w:rPr>
          <w:bCs/>
          <w:szCs w:val="24"/>
        </w:rPr>
        <w:t xml:space="preserve">ounds plotted onto the Audiogram.  </w:t>
      </w:r>
      <w:r w:rsidR="003C338F" w:rsidRPr="003C338F">
        <w:rPr>
          <w:bCs/>
          <w:szCs w:val="24"/>
        </w:rPr>
        <w:t xml:space="preserve">The intensity </w:t>
      </w:r>
      <w:r w:rsidR="003C338F" w:rsidRPr="003C338F">
        <w:rPr>
          <w:b/>
          <w:bCs/>
          <w:szCs w:val="24"/>
        </w:rPr>
        <w:t>(loudness</w:t>
      </w:r>
      <w:r w:rsidR="003C338F" w:rsidRPr="003C338F">
        <w:rPr>
          <w:bCs/>
          <w:szCs w:val="24"/>
        </w:rPr>
        <w:t xml:space="preserve">) of sounds is plotted on the vertical axis, and measured in </w:t>
      </w:r>
      <w:r w:rsidR="003C338F" w:rsidRPr="003C338F">
        <w:rPr>
          <w:b/>
          <w:bCs/>
          <w:szCs w:val="24"/>
        </w:rPr>
        <w:t>decibels (dB)</w:t>
      </w:r>
      <w:r w:rsidR="003C338F" w:rsidRPr="003C338F">
        <w:rPr>
          <w:bCs/>
          <w:szCs w:val="24"/>
        </w:rPr>
        <w:t>.</w:t>
      </w:r>
      <w:r>
        <w:rPr>
          <w:bCs/>
          <w:szCs w:val="24"/>
        </w:rPr>
        <w:t xml:space="preserve">  </w:t>
      </w:r>
      <w:r w:rsidR="003C338F" w:rsidRPr="003C338F">
        <w:rPr>
          <w:bCs/>
          <w:szCs w:val="24"/>
        </w:rPr>
        <w:t xml:space="preserve">The frequency </w:t>
      </w:r>
      <w:r w:rsidR="003C338F" w:rsidRPr="003C338F">
        <w:rPr>
          <w:b/>
          <w:bCs/>
          <w:szCs w:val="24"/>
        </w:rPr>
        <w:t>(pitch)</w:t>
      </w:r>
      <w:r w:rsidR="003C338F" w:rsidRPr="003C338F">
        <w:rPr>
          <w:bCs/>
          <w:szCs w:val="24"/>
        </w:rPr>
        <w:t xml:space="preserve"> of sounds is plotted on the horizontal axis, and measured in </w:t>
      </w:r>
      <w:r w:rsidR="003C338F" w:rsidRPr="003C338F">
        <w:rPr>
          <w:b/>
          <w:bCs/>
          <w:szCs w:val="24"/>
        </w:rPr>
        <w:t>Hertz (Hz)</w:t>
      </w:r>
      <w:r w:rsidR="003C338F" w:rsidRPr="003C338F">
        <w:rPr>
          <w:bCs/>
          <w:szCs w:val="24"/>
        </w:rPr>
        <w:t>. (Think of pitch on a piano: the low pitches are on the left, mid pitches in the middle and high pitches on the right.)</w:t>
      </w:r>
    </w:p>
    <w:p w:rsidR="003C338F" w:rsidRPr="003C338F" w:rsidRDefault="003C338F" w:rsidP="003C338F">
      <w:pPr>
        <w:spacing w:after="240" w:line="276" w:lineRule="auto"/>
        <w:rPr>
          <w:bCs/>
          <w:szCs w:val="24"/>
        </w:rPr>
      </w:pPr>
      <w:r w:rsidRPr="003C338F">
        <w:rPr>
          <w:bCs/>
          <w:szCs w:val="24"/>
        </w:rPr>
        <w:t>Every sound we hear has a particular loudness and pitch. For example, a lawnmower makes a sound that is about 100 decibels of intensity/loudness and is very low in frequency/pitch (about 260 Hz). A bird singing is about 10 decibels in intensity/ loudness and 6000 Hz in frequency/ pitch.</w:t>
      </w:r>
    </w:p>
    <w:p w:rsidR="003C338F" w:rsidRDefault="003C338F" w:rsidP="003C338F">
      <w:pPr>
        <w:spacing w:after="240" w:line="276" w:lineRule="auto"/>
        <w:rPr>
          <w:bCs/>
          <w:szCs w:val="24"/>
        </w:rPr>
      </w:pPr>
      <w:r w:rsidRPr="003C338F">
        <w:rPr>
          <w:bCs/>
          <w:szCs w:val="24"/>
        </w:rPr>
        <w:t>The illustration also shows where the sounds of human speech occur in English. Each sound is represented separately on the graph. You can see how speech is represented in a particular zone on the audiogram, right across the frequencies, from about 250Hz to 8000Hz.</w:t>
      </w:r>
      <w:r w:rsidR="002F5ECB">
        <w:rPr>
          <w:bCs/>
          <w:szCs w:val="24"/>
        </w:rPr>
        <w:t xml:space="preserve">  This is commonly referred to as the ‘speech banana’.</w:t>
      </w:r>
    </w:p>
    <w:p w:rsidR="002F5ECB" w:rsidRPr="002F5ECB" w:rsidRDefault="002F5ECB" w:rsidP="002F5ECB">
      <w:pPr>
        <w:spacing w:after="240" w:line="276" w:lineRule="auto"/>
        <w:rPr>
          <w:bCs/>
          <w:szCs w:val="24"/>
        </w:rPr>
      </w:pPr>
      <w:r w:rsidRPr="002F5ECB">
        <w:rPr>
          <w:bCs/>
          <w:szCs w:val="24"/>
        </w:rPr>
        <w:t>The low pitched (frequency) sounds like /u/, or the sound of a t</w:t>
      </w:r>
      <w:r w:rsidR="00756157">
        <w:rPr>
          <w:bCs/>
          <w:szCs w:val="24"/>
        </w:rPr>
        <w:t xml:space="preserve">ruck going by, are shown on the </w:t>
      </w:r>
      <w:r w:rsidRPr="002F5ECB">
        <w:rPr>
          <w:bCs/>
          <w:szCs w:val="24"/>
        </w:rPr>
        <w:t xml:space="preserve">left side of the graph.  High pitched sounds like /s/ and birds chirping, are on the right side of the graph. </w:t>
      </w:r>
    </w:p>
    <w:p w:rsidR="002F5ECB" w:rsidRDefault="002F5ECB" w:rsidP="002F5ECB">
      <w:pPr>
        <w:spacing w:after="240" w:line="276" w:lineRule="auto"/>
        <w:rPr>
          <w:bCs/>
          <w:szCs w:val="24"/>
        </w:rPr>
      </w:pPr>
      <w:r w:rsidRPr="002F5ECB">
        <w:rPr>
          <w:bCs/>
          <w:szCs w:val="24"/>
        </w:rPr>
        <w:t>When considering hearing loss, it is not enough to know that a child has a hearing loss; we need to know which sounds are affected and to what degree.</w:t>
      </w:r>
    </w:p>
    <w:p w:rsidR="002F5ECB" w:rsidRPr="002F5ECB" w:rsidRDefault="002F5ECB" w:rsidP="00D10706">
      <w:pPr>
        <w:spacing w:after="480" w:line="276" w:lineRule="auto"/>
        <w:rPr>
          <w:bCs/>
          <w:szCs w:val="24"/>
        </w:rPr>
      </w:pPr>
      <w:r w:rsidRPr="002F5ECB">
        <w:rPr>
          <w:b/>
          <w:bCs/>
          <w:szCs w:val="24"/>
        </w:rPr>
        <w:t>Some examples of speech sounds and their frequencies are shown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Speech Sounds and their frequencies"/>
        <w:tblDescription w:val="Examples of Low Frequency Speech sounds ranging from 125-500 Hertz would be a as in hat, oo as in food and ow as in tow.  Middle frequency speech sounds range from 500-2000 Hertz and examples would be ay as in play, ee as in see and d as in dog.  High frequency speech sounds range from 2000-8000 Hertz.  Examples would be s as in sun, f as in face, h as in horse and th as in thin."/>
      </w:tblPr>
      <w:tblGrid>
        <w:gridCol w:w="2703"/>
        <w:gridCol w:w="2703"/>
        <w:gridCol w:w="2704"/>
      </w:tblGrid>
      <w:tr w:rsidR="0089062A" w:rsidRPr="007F428C" w:rsidTr="0089062A">
        <w:trPr>
          <w:tblHeader/>
        </w:trPr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Low Frequency Speech sounds </w:t>
            </w:r>
          </w:p>
        </w:tc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Middle frequency Speech sounds</w:t>
            </w:r>
          </w:p>
        </w:tc>
        <w:tc>
          <w:tcPr>
            <w:tcW w:w="2704" w:type="dxa"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High Frequency Speech sounds</w:t>
            </w:r>
          </w:p>
        </w:tc>
      </w:tr>
      <w:tr w:rsidR="0089062A" w:rsidRPr="007F428C" w:rsidTr="0089062A"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</w:rPr>
              <w:t>(125 - 500Hz)</w:t>
            </w:r>
          </w:p>
        </w:tc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</w:rPr>
              <w:t>(500 - 2000Hz)</w:t>
            </w:r>
          </w:p>
        </w:tc>
        <w:tc>
          <w:tcPr>
            <w:tcW w:w="2704" w:type="dxa"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</w:rPr>
              <w:t>(2000 – 8000Hz)</w:t>
            </w:r>
          </w:p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</w:p>
        </w:tc>
      </w:tr>
      <w:tr w:rsidR="0089062A" w:rsidRPr="007F428C" w:rsidTr="0089062A"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609" w:hanging="609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a</w:t>
            </w:r>
            <w:r w:rsidRPr="007F428C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7F428C">
              <w:rPr>
                <w:rFonts w:asciiTheme="minorHAnsi" w:hAnsiTheme="minorHAnsi" w:cs="Arial"/>
                <w:i/>
                <w:iCs/>
              </w:rPr>
              <w:tab/>
            </w:r>
            <w:r w:rsidRPr="007F428C">
              <w:rPr>
                <w:rFonts w:asciiTheme="minorHAnsi" w:hAnsiTheme="minorHAnsi" w:cs="Arial"/>
              </w:rPr>
              <w:t>as in h</w:t>
            </w:r>
            <w:r w:rsidRPr="007F428C">
              <w:rPr>
                <w:rFonts w:asciiTheme="minorHAnsi" w:hAnsiTheme="minorHAnsi" w:cs="Arial"/>
                <w:b/>
              </w:rPr>
              <w:t>a</w:t>
            </w:r>
            <w:r w:rsidRPr="007F428C">
              <w:rPr>
                <w:rFonts w:asciiTheme="minorHAnsi" w:hAnsiTheme="minorHAnsi" w:cs="Arial"/>
              </w:rPr>
              <w:t>t</w:t>
            </w:r>
          </w:p>
        </w:tc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604" w:hanging="604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ay</w:t>
            </w:r>
            <w:r w:rsidRPr="007F428C">
              <w:rPr>
                <w:rFonts w:asciiTheme="minorHAnsi" w:hAnsiTheme="minorHAnsi" w:cs="Arial"/>
              </w:rPr>
              <w:t xml:space="preserve"> </w:t>
            </w:r>
            <w:r w:rsidRPr="007F428C">
              <w:rPr>
                <w:rFonts w:asciiTheme="minorHAnsi" w:hAnsiTheme="minorHAnsi" w:cs="Arial"/>
              </w:rPr>
              <w:tab/>
              <w:t>as in pl</w:t>
            </w:r>
            <w:r w:rsidRPr="007F428C">
              <w:rPr>
                <w:rFonts w:asciiTheme="minorHAnsi" w:hAnsiTheme="minorHAnsi" w:cs="Arial"/>
                <w:b/>
              </w:rPr>
              <w:t>ay</w:t>
            </w:r>
          </w:p>
        </w:tc>
        <w:tc>
          <w:tcPr>
            <w:tcW w:w="2704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569" w:hanging="569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s</w:t>
            </w:r>
            <w:r w:rsidRPr="007F428C">
              <w:rPr>
                <w:rFonts w:asciiTheme="minorHAnsi" w:hAnsiTheme="minorHAnsi" w:cs="Arial"/>
              </w:rPr>
              <w:t xml:space="preserve"> </w:t>
            </w:r>
            <w:r w:rsidRPr="007F428C">
              <w:rPr>
                <w:rFonts w:asciiTheme="minorHAnsi" w:hAnsiTheme="minorHAnsi" w:cs="Arial"/>
              </w:rPr>
              <w:tab/>
              <w:t xml:space="preserve">as in </w:t>
            </w:r>
            <w:r w:rsidRPr="007F428C">
              <w:rPr>
                <w:rFonts w:asciiTheme="minorHAnsi" w:hAnsiTheme="minorHAnsi" w:cs="Arial"/>
                <w:b/>
              </w:rPr>
              <w:t>s</w:t>
            </w:r>
            <w:r w:rsidRPr="007F428C">
              <w:rPr>
                <w:rFonts w:asciiTheme="minorHAnsi" w:hAnsiTheme="minorHAnsi" w:cs="Arial"/>
              </w:rPr>
              <w:t>un</w:t>
            </w:r>
          </w:p>
        </w:tc>
      </w:tr>
      <w:tr w:rsidR="0089062A" w:rsidRPr="007F428C" w:rsidTr="0089062A"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609" w:hanging="609"/>
              <w:jc w:val="both"/>
              <w:rPr>
                <w:rFonts w:asciiTheme="minorHAnsi" w:hAnsiTheme="minorHAnsi" w:cs="Arial"/>
                <w:i/>
                <w:iCs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oo</w:t>
            </w:r>
            <w:r w:rsidRPr="007F428C">
              <w:rPr>
                <w:rFonts w:asciiTheme="minorHAnsi" w:hAnsiTheme="minorHAnsi" w:cs="Arial"/>
                <w:i/>
                <w:iCs/>
              </w:rPr>
              <w:tab/>
            </w:r>
            <w:r w:rsidRPr="007F428C">
              <w:rPr>
                <w:rFonts w:asciiTheme="minorHAnsi" w:hAnsiTheme="minorHAnsi" w:cs="Arial"/>
              </w:rPr>
              <w:t>as in f</w:t>
            </w:r>
            <w:r w:rsidRPr="007F428C">
              <w:rPr>
                <w:rFonts w:asciiTheme="minorHAnsi" w:hAnsiTheme="minorHAnsi" w:cs="Arial"/>
                <w:b/>
              </w:rPr>
              <w:t>oo</w:t>
            </w:r>
            <w:r w:rsidRPr="007F428C">
              <w:rPr>
                <w:rFonts w:asciiTheme="minorHAnsi" w:hAnsiTheme="minorHAnsi" w:cs="Arial"/>
              </w:rPr>
              <w:t>d</w:t>
            </w:r>
          </w:p>
        </w:tc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604" w:hanging="604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ee</w:t>
            </w:r>
            <w:r w:rsidRPr="007F428C">
              <w:rPr>
                <w:rFonts w:asciiTheme="minorHAnsi" w:hAnsiTheme="minorHAnsi" w:cs="Arial"/>
                <w:b/>
              </w:rPr>
              <w:t xml:space="preserve"> </w:t>
            </w:r>
            <w:r w:rsidRPr="007F428C">
              <w:rPr>
                <w:rFonts w:asciiTheme="minorHAnsi" w:hAnsiTheme="minorHAnsi" w:cs="Arial"/>
                <w:b/>
              </w:rPr>
              <w:tab/>
            </w:r>
            <w:r w:rsidRPr="007F428C">
              <w:rPr>
                <w:rFonts w:asciiTheme="minorHAnsi" w:hAnsiTheme="minorHAnsi" w:cs="Arial"/>
              </w:rPr>
              <w:t>as in s</w:t>
            </w:r>
            <w:r w:rsidRPr="007F428C">
              <w:rPr>
                <w:rFonts w:asciiTheme="minorHAnsi" w:hAnsiTheme="minorHAnsi" w:cs="Arial"/>
                <w:b/>
              </w:rPr>
              <w:t>ee</w:t>
            </w:r>
          </w:p>
        </w:tc>
        <w:tc>
          <w:tcPr>
            <w:tcW w:w="2704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569" w:hanging="569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f</w:t>
            </w:r>
            <w:r w:rsidRPr="007F428C">
              <w:rPr>
                <w:rFonts w:asciiTheme="minorHAnsi" w:hAnsiTheme="minorHAnsi" w:cs="Arial"/>
                <w:b/>
              </w:rPr>
              <w:t xml:space="preserve"> </w:t>
            </w:r>
            <w:r w:rsidRPr="007F428C">
              <w:rPr>
                <w:rFonts w:asciiTheme="minorHAnsi" w:hAnsiTheme="minorHAnsi" w:cs="Arial"/>
                <w:b/>
              </w:rPr>
              <w:tab/>
            </w:r>
            <w:r w:rsidRPr="007F428C">
              <w:rPr>
                <w:rFonts w:asciiTheme="minorHAnsi" w:hAnsiTheme="minorHAnsi" w:cs="Arial"/>
              </w:rPr>
              <w:t xml:space="preserve">as in </w:t>
            </w:r>
            <w:r w:rsidRPr="007F428C">
              <w:rPr>
                <w:rFonts w:asciiTheme="minorHAnsi" w:hAnsiTheme="minorHAnsi" w:cs="Arial"/>
                <w:b/>
              </w:rPr>
              <w:t>f</w:t>
            </w:r>
            <w:r w:rsidRPr="007F428C">
              <w:rPr>
                <w:rFonts w:asciiTheme="minorHAnsi" w:hAnsiTheme="minorHAnsi" w:cs="Arial"/>
              </w:rPr>
              <w:t xml:space="preserve">ace              </w:t>
            </w:r>
          </w:p>
        </w:tc>
      </w:tr>
      <w:tr w:rsidR="0089062A" w:rsidRPr="007F428C" w:rsidTr="0089062A"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609" w:hanging="609"/>
              <w:jc w:val="both"/>
              <w:rPr>
                <w:rFonts w:asciiTheme="minorHAnsi" w:hAnsiTheme="minorHAnsi" w:cs="Arial"/>
                <w:i/>
                <w:iCs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ow</w:t>
            </w:r>
            <w:r w:rsidRPr="007F428C">
              <w:rPr>
                <w:rFonts w:asciiTheme="minorHAnsi" w:hAnsiTheme="minorHAnsi" w:cs="Arial"/>
                <w:i/>
                <w:iCs/>
              </w:rPr>
              <w:tab/>
            </w:r>
            <w:r w:rsidRPr="007F428C">
              <w:rPr>
                <w:rFonts w:asciiTheme="minorHAnsi" w:hAnsiTheme="minorHAnsi" w:cs="Arial"/>
              </w:rPr>
              <w:t>as in t</w:t>
            </w:r>
            <w:r w:rsidRPr="007F428C">
              <w:rPr>
                <w:rFonts w:asciiTheme="minorHAnsi" w:hAnsiTheme="minorHAnsi" w:cs="Arial"/>
                <w:b/>
              </w:rPr>
              <w:t>ow</w:t>
            </w:r>
          </w:p>
        </w:tc>
        <w:tc>
          <w:tcPr>
            <w:tcW w:w="2703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604" w:hanging="604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d</w:t>
            </w:r>
            <w:r w:rsidRPr="007F428C">
              <w:rPr>
                <w:rFonts w:asciiTheme="minorHAnsi" w:hAnsiTheme="minorHAnsi" w:cs="Arial"/>
                <w:b/>
              </w:rPr>
              <w:t xml:space="preserve"> </w:t>
            </w:r>
            <w:r w:rsidRPr="007F428C">
              <w:rPr>
                <w:rFonts w:asciiTheme="minorHAnsi" w:hAnsiTheme="minorHAnsi" w:cs="Arial"/>
                <w:b/>
              </w:rPr>
              <w:tab/>
            </w:r>
            <w:r w:rsidRPr="007F428C">
              <w:rPr>
                <w:rFonts w:asciiTheme="minorHAnsi" w:hAnsiTheme="minorHAnsi" w:cs="Arial"/>
              </w:rPr>
              <w:t xml:space="preserve">as in </w:t>
            </w:r>
            <w:r w:rsidRPr="007F428C">
              <w:rPr>
                <w:rFonts w:asciiTheme="minorHAnsi" w:hAnsiTheme="minorHAnsi" w:cs="Arial"/>
                <w:b/>
              </w:rPr>
              <w:t>d</w:t>
            </w:r>
            <w:r w:rsidRPr="007F428C">
              <w:rPr>
                <w:rFonts w:asciiTheme="minorHAnsi" w:hAnsiTheme="minorHAnsi" w:cs="Arial"/>
              </w:rPr>
              <w:t xml:space="preserve">og </w:t>
            </w:r>
          </w:p>
        </w:tc>
        <w:tc>
          <w:tcPr>
            <w:tcW w:w="2704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569" w:hanging="569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h</w:t>
            </w:r>
            <w:r w:rsidRPr="007F428C">
              <w:rPr>
                <w:rFonts w:asciiTheme="minorHAnsi" w:hAnsiTheme="minorHAnsi" w:cs="Arial"/>
              </w:rPr>
              <w:t xml:space="preserve"> </w:t>
            </w:r>
            <w:r w:rsidRPr="007F428C">
              <w:rPr>
                <w:rFonts w:asciiTheme="minorHAnsi" w:hAnsiTheme="minorHAnsi" w:cs="Arial"/>
              </w:rPr>
              <w:tab/>
              <w:t xml:space="preserve">as in </w:t>
            </w:r>
            <w:r w:rsidRPr="007F428C">
              <w:rPr>
                <w:rFonts w:asciiTheme="minorHAnsi" w:hAnsiTheme="minorHAnsi" w:cs="Arial"/>
                <w:b/>
              </w:rPr>
              <w:t>h</w:t>
            </w:r>
            <w:r w:rsidRPr="007F428C">
              <w:rPr>
                <w:rFonts w:asciiTheme="minorHAnsi" w:hAnsiTheme="minorHAnsi" w:cs="Arial"/>
              </w:rPr>
              <w:t xml:space="preserve">orse            </w:t>
            </w:r>
          </w:p>
        </w:tc>
      </w:tr>
      <w:tr w:rsidR="0089062A" w:rsidRPr="007F428C" w:rsidTr="0089062A">
        <w:tc>
          <w:tcPr>
            <w:tcW w:w="2703" w:type="dxa"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467" w:hanging="467"/>
              <w:jc w:val="both"/>
              <w:rPr>
                <w:rFonts w:asciiTheme="minorHAnsi" w:hAnsiTheme="minorHAnsi" w:cs="Arial"/>
                <w:i/>
                <w:iCs/>
              </w:rPr>
            </w:pPr>
          </w:p>
        </w:tc>
        <w:tc>
          <w:tcPr>
            <w:tcW w:w="2703" w:type="dxa"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704" w:type="dxa"/>
            <w:hideMark/>
          </w:tcPr>
          <w:p w:rsidR="0089062A" w:rsidRPr="007F428C" w:rsidRDefault="0089062A" w:rsidP="006C29D7">
            <w:pPr>
              <w:pStyle w:val="NormalWeb"/>
              <w:spacing w:before="0" w:beforeAutospacing="0" w:after="0" w:afterAutospacing="0"/>
              <w:ind w:left="569" w:hanging="569"/>
              <w:jc w:val="both"/>
              <w:rPr>
                <w:rFonts w:asciiTheme="minorHAnsi" w:hAnsiTheme="minorHAnsi" w:cs="Arial"/>
              </w:rPr>
            </w:pPr>
            <w:r w:rsidRPr="007F428C">
              <w:rPr>
                <w:rFonts w:asciiTheme="minorHAnsi" w:hAnsiTheme="minorHAnsi" w:cs="Arial"/>
                <w:b/>
                <w:i/>
                <w:iCs/>
              </w:rPr>
              <w:t>th</w:t>
            </w:r>
            <w:r w:rsidRPr="007F428C">
              <w:rPr>
                <w:rFonts w:asciiTheme="minorHAnsi" w:hAnsiTheme="minorHAnsi" w:cs="Arial"/>
              </w:rPr>
              <w:t xml:space="preserve"> </w:t>
            </w:r>
            <w:r w:rsidRPr="007F428C">
              <w:rPr>
                <w:rFonts w:asciiTheme="minorHAnsi" w:hAnsiTheme="minorHAnsi" w:cs="Arial"/>
              </w:rPr>
              <w:tab/>
              <w:t xml:space="preserve">as in </w:t>
            </w:r>
            <w:r w:rsidRPr="007F428C">
              <w:rPr>
                <w:rFonts w:asciiTheme="minorHAnsi" w:hAnsiTheme="minorHAnsi" w:cs="Arial"/>
                <w:b/>
              </w:rPr>
              <w:t>th</w:t>
            </w:r>
            <w:r w:rsidRPr="007F428C">
              <w:rPr>
                <w:rFonts w:asciiTheme="minorHAnsi" w:hAnsiTheme="minorHAnsi" w:cs="Arial"/>
              </w:rPr>
              <w:t>in</w:t>
            </w:r>
          </w:p>
        </w:tc>
      </w:tr>
    </w:tbl>
    <w:p w:rsidR="00EA2418" w:rsidRDefault="0089062A" w:rsidP="0089062A">
      <w:pPr>
        <w:spacing w:before="480" w:after="240" w:line="276" w:lineRule="auto"/>
        <w:rPr>
          <w:bCs/>
          <w:szCs w:val="24"/>
        </w:rPr>
      </w:pPr>
      <w:r w:rsidRPr="0089062A">
        <w:rPr>
          <w:bCs/>
          <w:szCs w:val="24"/>
        </w:rPr>
        <w:t xml:space="preserve">The loudness of any particular sound is measured in decibels (dB). In addition to knowing which sounds can be heard, it is important to establish how </w:t>
      </w:r>
      <w:r w:rsidRPr="0089062A">
        <w:rPr>
          <w:b/>
          <w:bCs/>
          <w:szCs w:val="24"/>
        </w:rPr>
        <w:t>loud</w:t>
      </w:r>
      <w:r w:rsidRPr="0089062A">
        <w:rPr>
          <w:bCs/>
          <w:szCs w:val="24"/>
        </w:rPr>
        <w:t xml:space="preserve"> a speech sound has to be in order to be </w:t>
      </w:r>
    </w:p>
    <w:p w:rsidR="00756157" w:rsidRDefault="00756157" w:rsidP="00EA2418">
      <w:pPr>
        <w:spacing w:before="240" w:after="240" w:line="276" w:lineRule="auto"/>
        <w:rPr>
          <w:bCs/>
          <w:szCs w:val="24"/>
        </w:rPr>
        <w:sectPr w:rsidR="00756157" w:rsidSect="009A5773">
          <w:pgSz w:w="11906" w:h="16838" w:code="9"/>
          <w:pgMar w:top="567" w:right="1134" w:bottom="907" w:left="1134" w:header="0" w:footer="709" w:gutter="0"/>
          <w:cols w:space="708"/>
          <w:docGrid w:linePitch="360"/>
        </w:sectPr>
      </w:pPr>
    </w:p>
    <w:p w:rsidR="0089062A" w:rsidRPr="0089062A" w:rsidRDefault="00D10706" w:rsidP="00EA2418">
      <w:pPr>
        <w:spacing w:before="240" w:after="240" w:line="276" w:lineRule="auto"/>
        <w:rPr>
          <w:bCs/>
          <w:szCs w:val="24"/>
        </w:rPr>
      </w:pPr>
      <w:r>
        <w:rPr>
          <w:bCs/>
          <w:szCs w:val="24"/>
        </w:rPr>
        <w:lastRenderedPageBreak/>
        <w:t xml:space="preserve">Heard.  </w:t>
      </w:r>
      <w:r w:rsidR="0089062A" w:rsidRPr="0089062A">
        <w:rPr>
          <w:bCs/>
          <w:szCs w:val="24"/>
        </w:rPr>
        <w:t>Very quiet sounds are recorded towards the top of the graph in the Audiogram, with louder sounds recorded at the bottom.</w:t>
      </w:r>
    </w:p>
    <w:p w:rsidR="0089062A" w:rsidRPr="0089062A" w:rsidRDefault="0089062A" w:rsidP="0089062A">
      <w:pPr>
        <w:spacing w:after="240" w:line="276" w:lineRule="auto"/>
        <w:rPr>
          <w:bCs/>
          <w:szCs w:val="24"/>
        </w:rPr>
      </w:pPr>
      <w:r w:rsidRPr="0089062A">
        <w:rPr>
          <w:bCs/>
          <w:szCs w:val="24"/>
        </w:rPr>
        <w:t xml:space="preserve">The closer to the </w:t>
      </w:r>
      <w:r w:rsidRPr="0089062A">
        <w:rPr>
          <w:b/>
          <w:bCs/>
          <w:szCs w:val="24"/>
        </w:rPr>
        <w:t>top</w:t>
      </w:r>
      <w:r w:rsidRPr="0089062A">
        <w:rPr>
          <w:bCs/>
          <w:szCs w:val="24"/>
        </w:rPr>
        <w:t xml:space="preserve"> of the audiogram the person’s responses are plotted, the </w:t>
      </w:r>
      <w:r w:rsidRPr="0089062A">
        <w:rPr>
          <w:b/>
          <w:bCs/>
          <w:szCs w:val="24"/>
        </w:rPr>
        <w:t>better</w:t>
      </w:r>
      <w:r w:rsidRPr="0089062A">
        <w:rPr>
          <w:bCs/>
          <w:szCs w:val="24"/>
        </w:rPr>
        <w:t xml:space="preserve"> the person’s hearing.</w:t>
      </w:r>
    </w:p>
    <w:p w:rsidR="0089062A" w:rsidRDefault="0089062A" w:rsidP="005A5190">
      <w:pPr>
        <w:spacing w:after="240" w:line="276" w:lineRule="auto"/>
        <w:rPr>
          <w:bCs/>
          <w:szCs w:val="24"/>
        </w:rPr>
      </w:pPr>
      <w:r w:rsidRPr="0089062A">
        <w:rPr>
          <w:bCs/>
          <w:szCs w:val="24"/>
        </w:rPr>
        <w:t xml:space="preserve">The closer to the </w:t>
      </w:r>
      <w:r w:rsidRPr="0089062A">
        <w:rPr>
          <w:b/>
          <w:bCs/>
          <w:szCs w:val="24"/>
        </w:rPr>
        <w:t>bottom</w:t>
      </w:r>
      <w:r w:rsidRPr="0089062A">
        <w:rPr>
          <w:bCs/>
          <w:szCs w:val="24"/>
        </w:rPr>
        <w:t xml:space="preserve"> of the audiogram the person’s responses are plotted, the </w:t>
      </w:r>
      <w:r w:rsidRPr="0089062A">
        <w:rPr>
          <w:b/>
          <w:bCs/>
          <w:szCs w:val="24"/>
        </w:rPr>
        <w:t>worse</w:t>
      </w:r>
      <w:r w:rsidRPr="0089062A">
        <w:rPr>
          <w:bCs/>
          <w:szCs w:val="24"/>
        </w:rPr>
        <w:t xml:space="preserve"> that person’s hearing.</w:t>
      </w:r>
    </w:p>
    <w:p w:rsidR="007A7BE0" w:rsidRDefault="007A7BE0" w:rsidP="007A7BE0">
      <w:pPr>
        <w:spacing w:after="240" w:line="276" w:lineRule="auto"/>
        <w:rPr>
          <w:b/>
          <w:bCs/>
          <w:szCs w:val="24"/>
        </w:rPr>
      </w:pPr>
      <w:r w:rsidRPr="007A7BE0">
        <w:rPr>
          <w:bCs/>
          <w:szCs w:val="24"/>
        </w:rPr>
        <w:t xml:space="preserve">Hearing is tested across a range of sounds from low tones to high tones.  </w:t>
      </w:r>
      <w:r w:rsidRPr="007A7BE0">
        <w:rPr>
          <w:b/>
          <w:bCs/>
          <w:szCs w:val="24"/>
        </w:rPr>
        <w:t>Hearing tests usually use frequencies, from 250 Hertz (Hz) – 8000 Hz, because they are the most important for understanding speech.</w:t>
      </w:r>
    </w:p>
    <w:p w:rsidR="0038010A" w:rsidRDefault="0038010A" w:rsidP="00756157">
      <w:pPr>
        <w:spacing w:after="480" w:line="276" w:lineRule="auto"/>
        <w:rPr>
          <w:bCs/>
          <w:szCs w:val="24"/>
        </w:rPr>
      </w:pPr>
      <w:r w:rsidRPr="0038010A">
        <w:rPr>
          <w:bCs/>
          <w:szCs w:val="24"/>
        </w:rPr>
        <w:t>The Audiologist may record your child’s hearing levels as an Audiogram. If so</w:t>
      </w:r>
      <w:r w:rsidR="005A5190">
        <w:rPr>
          <w:bCs/>
          <w:szCs w:val="24"/>
        </w:rPr>
        <w:t>,</w:t>
      </w:r>
      <w:r w:rsidRPr="0038010A">
        <w:rPr>
          <w:bCs/>
          <w:szCs w:val="24"/>
        </w:rPr>
        <w:t xml:space="preserve"> the Audiologist will use </w:t>
      </w:r>
      <w:r w:rsidRPr="00EA2418">
        <w:rPr>
          <w:bCs/>
          <w:color w:val="FF0000"/>
          <w:szCs w:val="24"/>
        </w:rPr>
        <w:t>O</w:t>
      </w:r>
      <w:r w:rsidRPr="0038010A">
        <w:rPr>
          <w:bCs/>
          <w:szCs w:val="24"/>
        </w:rPr>
        <w:t xml:space="preserve"> to represent the hearing level of the right ear, whilst </w:t>
      </w:r>
      <w:r w:rsidRPr="00EA2418">
        <w:rPr>
          <w:bCs/>
          <w:color w:val="2F5496" w:themeColor="accent5" w:themeShade="BF"/>
          <w:szCs w:val="24"/>
        </w:rPr>
        <w:t xml:space="preserve">X </w:t>
      </w:r>
      <w:r w:rsidRPr="0038010A">
        <w:rPr>
          <w:bCs/>
          <w:szCs w:val="24"/>
        </w:rPr>
        <w:t xml:space="preserve">represents the left ear. </w:t>
      </w:r>
      <w:r w:rsidR="00C87395">
        <w:rPr>
          <w:bCs/>
          <w:szCs w:val="24"/>
        </w:rPr>
        <w:t xml:space="preserve">Fig. shows an example of an audiogram </w:t>
      </w:r>
      <w:r w:rsidRPr="0038010A">
        <w:rPr>
          <w:bCs/>
          <w:szCs w:val="24"/>
        </w:rPr>
        <w:t xml:space="preserve">of hearing in the normal range (up to 20 dB). </w:t>
      </w:r>
      <w:bookmarkStart w:id="0" w:name="_GoBack"/>
      <w:bookmarkEnd w:id="0"/>
    </w:p>
    <w:p w:rsidR="00C87395" w:rsidRDefault="00C87395" w:rsidP="00EA2418">
      <w:pPr>
        <w:rPr>
          <w:bCs/>
          <w:szCs w:val="24"/>
        </w:rPr>
      </w:pPr>
      <w:r>
        <w:rPr>
          <w:bCs/>
          <w:szCs w:val="24"/>
        </w:rPr>
        <w:t xml:space="preserve">Fig. 1  </w:t>
      </w:r>
    </w:p>
    <w:p w:rsidR="005A5190" w:rsidRDefault="00D10706" w:rsidP="0038010A">
      <w:pPr>
        <w:spacing w:after="240" w:line="276" w:lineRule="auto"/>
        <w:rPr>
          <w:bCs/>
          <w:szCs w:val="24"/>
        </w:rPr>
      </w:pPr>
      <w:r>
        <w:rPr>
          <w:bCs/>
          <w:noProof/>
          <w:szCs w:val="24"/>
          <w:lang w:eastAsia="en-GB"/>
        </w:rPr>
        <w:drawing>
          <wp:inline distT="0" distB="0" distL="0" distR="0" wp14:anchorId="5CA59AB5">
            <wp:extent cx="4481195" cy="3956685"/>
            <wp:effectExtent l="0" t="0" r="0" b="5715"/>
            <wp:docPr id="9" name="Picture 9" descr="Picture of an Audiogram showing normal hearing thresholds in both ears" title="Picture of an Audi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195" cy="39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2418" w:rsidRDefault="00EA2418" w:rsidP="0038010A">
      <w:pPr>
        <w:spacing w:after="240" w:line="276" w:lineRule="auto"/>
        <w:rPr>
          <w:bCs/>
          <w:szCs w:val="24"/>
        </w:rPr>
      </w:pPr>
    </w:p>
    <w:p w:rsidR="00EA2418" w:rsidRDefault="00EA2418" w:rsidP="0038010A">
      <w:pPr>
        <w:spacing w:after="240" w:line="276" w:lineRule="auto"/>
        <w:rPr>
          <w:bCs/>
          <w:szCs w:val="24"/>
        </w:rPr>
      </w:pPr>
    </w:p>
    <w:p w:rsidR="00D10706" w:rsidRPr="00D10706" w:rsidRDefault="000C01E2" w:rsidP="00BB353C">
      <w:pPr>
        <w:spacing w:after="240"/>
        <w:rPr>
          <w:bCs/>
          <w:szCs w:val="24"/>
        </w:rPr>
      </w:pPr>
      <w:r w:rsidRPr="000C01E2">
        <w:rPr>
          <w:bCs/>
          <w:szCs w:val="24"/>
        </w:rPr>
        <w:t xml:space="preserve">For further advice please contact the Sensory Service via phone:  028 25 661 258 or email:  </w:t>
      </w:r>
      <w:r w:rsidRPr="000C01E2">
        <w:rPr>
          <w:bCs/>
          <w:color w:val="0563C1"/>
          <w:szCs w:val="24"/>
          <w:u w:val="single" w:color="0563C1"/>
        </w:rPr>
        <w:t>sensoryservice@eani.org.uk</w:t>
      </w:r>
      <w:r w:rsidRPr="000C01E2">
        <w:rPr>
          <w:bCs/>
          <w:szCs w:val="24"/>
        </w:rPr>
        <w:t xml:space="preserve"> </w:t>
      </w:r>
    </w:p>
    <w:sectPr w:rsidR="00D10706" w:rsidRPr="00D10706" w:rsidSect="00756157">
      <w:pgSz w:w="11906" w:h="16838" w:code="9"/>
      <w:pgMar w:top="1134" w:right="1134" w:bottom="90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4A" w:rsidRDefault="004C7B4A" w:rsidP="00862F4A">
      <w:r>
        <w:separator/>
      </w:r>
    </w:p>
  </w:endnote>
  <w:endnote w:type="continuationSeparator" w:id="0">
    <w:p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4A" w:rsidRDefault="004C7B4A" w:rsidP="00862F4A">
      <w:r>
        <w:separator/>
      </w:r>
    </w:p>
  </w:footnote>
  <w:footnote w:type="continuationSeparator" w:id="0">
    <w:p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E71B8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B02848"/>
    <w:multiLevelType w:val="hybridMultilevel"/>
    <w:tmpl w:val="0030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D0617E"/>
    <w:multiLevelType w:val="hybridMultilevel"/>
    <w:tmpl w:val="B36E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2C5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6E66FB"/>
    <w:multiLevelType w:val="hybridMultilevel"/>
    <w:tmpl w:val="2AC2A952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1BB8"/>
    <w:multiLevelType w:val="hybridMultilevel"/>
    <w:tmpl w:val="5386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0136"/>
    <w:multiLevelType w:val="hybridMultilevel"/>
    <w:tmpl w:val="25E64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FC47B0"/>
    <w:multiLevelType w:val="hybridMultilevel"/>
    <w:tmpl w:val="E04A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FB633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33D4E"/>
    <w:multiLevelType w:val="hybridMultilevel"/>
    <w:tmpl w:val="1512A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275B4"/>
    <w:multiLevelType w:val="hybridMultilevel"/>
    <w:tmpl w:val="A32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7CD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975"/>
    <w:multiLevelType w:val="hybridMultilevel"/>
    <w:tmpl w:val="557E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C94318"/>
    <w:multiLevelType w:val="hybridMultilevel"/>
    <w:tmpl w:val="5874B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175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C242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9"/>
  </w:num>
  <w:num w:numId="5">
    <w:abstractNumId w:val="20"/>
  </w:num>
  <w:num w:numId="6">
    <w:abstractNumId w:val="27"/>
  </w:num>
  <w:num w:numId="7">
    <w:abstractNumId w:val="26"/>
  </w:num>
  <w:num w:numId="8">
    <w:abstractNumId w:val="14"/>
  </w:num>
  <w:num w:numId="9">
    <w:abstractNumId w:val="12"/>
  </w:num>
  <w:num w:numId="10">
    <w:abstractNumId w:val="3"/>
  </w:num>
  <w:num w:numId="11">
    <w:abstractNumId w:val="22"/>
  </w:num>
  <w:num w:numId="12">
    <w:abstractNumId w:val="0"/>
  </w:num>
  <w:num w:numId="13">
    <w:abstractNumId w:val="15"/>
  </w:num>
  <w:num w:numId="14">
    <w:abstractNumId w:val="8"/>
  </w:num>
  <w:num w:numId="15">
    <w:abstractNumId w:val="1"/>
  </w:num>
  <w:num w:numId="16">
    <w:abstractNumId w:val="2"/>
  </w:num>
  <w:num w:numId="17">
    <w:abstractNumId w:val="28"/>
  </w:num>
  <w:num w:numId="18">
    <w:abstractNumId w:val="11"/>
  </w:num>
  <w:num w:numId="19">
    <w:abstractNumId w:val="18"/>
  </w:num>
  <w:num w:numId="20">
    <w:abstractNumId w:val="13"/>
  </w:num>
  <w:num w:numId="21">
    <w:abstractNumId w:val="5"/>
  </w:num>
  <w:num w:numId="22">
    <w:abstractNumId w:val="25"/>
  </w:num>
  <w:num w:numId="23">
    <w:abstractNumId w:val="6"/>
  </w:num>
  <w:num w:numId="24">
    <w:abstractNumId w:val="7"/>
  </w:num>
  <w:num w:numId="25">
    <w:abstractNumId w:val="4"/>
  </w:num>
  <w:num w:numId="26">
    <w:abstractNumId w:val="24"/>
  </w:num>
  <w:num w:numId="27">
    <w:abstractNumId w:val="16"/>
  </w:num>
  <w:num w:numId="28">
    <w:abstractNumId w:val="1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515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744D7"/>
    <w:rsid w:val="000C01E2"/>
    <w:rsid w:val="000E3CB2"/>
    <w:rsid w:val="0014750C"/>
    <w:rsid w:val="00197404"/>
    <w:rsid w:val="001A03A8"/>
    <w:rsid w:val="001A4751"/>
    <w:rsid w:val="001E560A"/>
    <w:rsid w:val="00206C15"/>
    <w:rsid w:val="002431FD"/>
    <w:rsid w:val="002618F9"/>
    <w:rsid w:val="002754DA"/>
    <w:rsid w:val="002C591E"/>
    <w:rsid w:val="002F5ECB"/>
    <w:rsid w:val="0036033C"/>
    <w:rsid w:val="00375CB2"/>
    <w:rsid w:val="0038010A"/>
    <w:rsid w:val="003C338F"/>
    <w:rsid w:val="0045163F"/>
    <w:rsid w:val="004548ED"/>
    <w:rsid w:val="0046523A"/>
    <w:rsid w:val="004676E1"/>
    <w:rsid w:val="004732BA"/>
    <w:rsid w:val="00475A1F"/>
    <w:rsid w:val="004A3DA9"/>
    <w:rsid w:val="004C3413"/>
    <w:rsid w:val="004C7B4A"/>
    <w:rsid w:val="005127ED"/>
    <w:rsid w:val="0054049A"/>
    <w:rsid w:val="005467B7"/>
    <w:rsid w:val="00570552"/>
    <w:rsid w:val="005762B4"/>
    <w:rsid w:val="005A0097"/>
    <w:rsid w:val="005A099A"/>
    <w:rsid w:val="005A5190"/>
    <w:rsid w:val="006468CC"/>
    <w:rsid w:val="00661B2A"/>
    <w:rsid w:val="006A7AB1"/>
    <w:rsid w:val="006F4AA6"/>
    <w:rsid w:val="00756157"/>
    <w:rsid w:val="0077477C"/>
    <w:rsid w:val="007757EA"/>
    <w:rsid w:val="00775972"/>
    <w:rsid w:val="007A4596"/>
    <w:rsid w:val="007A63EC"/>
    <w:rsid w:val="007A7BE0"/>
    <w:rsid w:val="008039A1"/>
    <w:rsid w:val="00844BB7"/>
    <w:rsid w:val="00862F4A"/>
    <w:rsid w:val="00870164"/>
    <w:rsid w:val="008820D9"/>
    <w:rsid w:val="0088270E"/>
    <w:rsid w:val="008846FB"/>
    <w:rsid w:val="0089062A"/>
    <w:rsid w:val="008A2791"/>
    <w:rsid w:val="008E1301"/>
    <w:rsid w:val="008F0456"/>
    <w:rsid w:val="00912A33"/>
    <w:rsid w:val="009200D2"/>
    <w:rsid w:val="00922769"/>
    <w:rsid w:val="00932D95"/>
    <w:rsid w:val="00955F25"/>
    <w:rsid w:val="00962A96"/>
    <w:rsid w:val="009A5773"/>
    <w:rsid w:val="009F3724"/>
    <w:rsid w:val="00A060C1"/>
    <w:rsid w:val="00A40933"/>
    <w:rsid w:val="00A41358"/>
    <w:rsid w:val="00A974B6"/>
    <w:rsid w:val="00AB77F0"/>
    <w:rsid w:val="00AC7B0B"/>
    <w:rsid w:val="00AD12F2"/>
    <w:rsid w:val="00B01D2A"/>
    <w:rsid w:val="00B24DD1"/>
    <w:rsid w:val="00BB353C"/>
    <w:rsid w:val="00C11827"/>
    <w:rsid w:val="00C22F7B"/>
    <w:rsid w:val="00C77DFA"/>
    <w:rsid w:val="00C87395"/>
    <w:rsid w:val="00CA7E7C"/>
    <w:rsid w:val="00CD531D"/>
    <w:rsid w:val="00CE3F4A"/>
    <w:rsid w:val="00D10706"/>
    <w:rsid w:val="00D91D8B"/>
    <w:rsid w:val="00DB1912"/>
    <w:rsid w:val="00DD0E7E"/>
    <w:rsid w:val="00E34F6F"/>
    <w:rsid w:val="00E77189"/>
    <w:rsid w:val="00EA2418"/>
    <w:rsid w:val="00EB26A5"/>
    <w:rsid w:val="00EB7237"/>
    <w:rsid w:val="00EE3940"/>
    <w:rsid w:val="00F27870"/>
    <w:rsid w:val="00F7203E"/>
    <w:rsid w:val="00F73CBD"/>
    <w:rsid w:val="00F77575"/>
    <w:rsid w:val="00FB1A35"/>
    <w:rsid w:val="00FB2409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1FD798C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933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049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0933"/>
    <w:rPr>
      <w:rFonts w:ascii="Calibri" w:eastAsiaTheme="majorEastAsia" w:hAnsi="Calibri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4049A"/>
    <w:rPr>
      <w:rFonts w:asciiTheme="majorHAnsi" w:eastAsiaTheme="majorEastAsia" w:hAnsiTheme="majorHAns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9062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table" w:styleId="TableGrid">
    <w:name w:val="Table Grid"/>
    <w:basedOn w:val="TableNormal"/>
    <w:uiPriority w:val="39"/>
    <w:rsid w:val="00890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A241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rtofhearing.co.uk/post/what-is-an-audiogr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Understanding the Audiogram</vt:lpstr>
      <vt:lpstr>The Audiogram</vt:lpstr>
    </vt:vector>
  </TitlesOfParts>
  <Company>EANI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Audiogram</dc:title>
  <dc:subject>Audiograms</dc:subject>
  <dc:creator>Sensory Service</dc:creator>
  <cp:keywords>Audiogram, Thresholds, Types of hearing loss, decibels, Hertz</cp:keywords>
  <dc:description>Explanation of what an audiogram is and how to read it</dc:description>
  <cp:lastModifiedBy>Deborah Hutchinson</cp:lastModifiedBy>
  <cp:revision>3</cp:revision>
  <cp:lastPrinted>2021-03-11T13:31:00Z</cp:lastPrinted>
  <dcterms:created xsi:type="dcterms:W3CDTF">2021-05-13T13:04:00Z</dcterms:created>
  <dcterms:modified xsi:type="dcterms:W3CDTF">2021-06-30T10:53:00Z</dcterms:modified>
  <cp:category>Audiograms and Audiology</cp:category>
</cp:coreProperties>
</file>