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5951C" w14:textId="1C1CBA83" w:rsidR="00475A1F" w:rsidRDefault="00475A1F" w:rsidP="00F7203E">
      <w:pPr>
        <w:keepNext/>
        <w:keepLines/>
        <w:spacing w:after="960" w:line="259" w:lineRule="auto"/>
        <w:outlineLvl w:val="5"/>
        <w:rPr>
          <w:rFonts w:ascii="Verdana" w:eastAsia="Verdana" w:hAnsi="Verdana" w:cs="Verdana"/>
          <w:b/>
          <w:sz w:val="28"/>
        </w:rPr>
      </w:pPr>
      <w:r w:rsidRPr="00F7203E">
        <w:rPr>
          <w:rFonts w:eastAsiaTheme="majorEastAsia" w:cstheme="minorHAnsi"/>
          <w:b/>
          <w:noProof/>
          <w:sz w:val="28"/>
        </w:rPr>
        <w:t>EA Sensory Service</w:t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 w:rsidRPr="00EE3940">
        <w:rPr>
          <w:rFonts w:ascii="Arial" w:eastAsiaTheme="majorEastAsia" w:hAnsi="Arial" w:cstheme="majorBidi"/>
          <w:noProof/>
          <w:sz w:val="28"/>
          <w:lang w:eastAsia="en-GB"/>
        </w:rPr>
        <w:t xml:space="preserve"> </w:t>
      </w:r>
      <w:r w:rsidR="00EE3940" w:rsidRPr="006B1673">
        <w:rPr>
          <w:rFonts w:ascii="Arial" w:eastAsiaTheme="majorEastAsia" w:hAnsi="Arial" w:cstheme="majorBidi"/>
          <w:noProof/>
          <w:sz w:val="28"/>
          <w:lang w:eastAsia="en-GB"/>
        </w:rPr>
        <w:drawing>
          <wp:inline distT="0" distB="0" distL="0" distR="0" wp14:anchorId="3DD05F7F" wp14:editId="29628D1A">
            <wp:extent cx="1429200" cy="392400"/>
            <wp:effectExtent l="0" t="0" r="0" b="8255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1673">
        <w:rPr>
          <w:rFonts w:ascii="Verdana" w:eastAsia="Verdana" w:hAnsi="Verdana" w:cs="Verdana"/>
          <w:b/>
          <w:sz w:val="28"/>
        </w:rPr>
        <w:t xml:space="preserve"> </w:t>
      </w:r>
    </w:p>
    <w:p w14:paraId="56D636AD" w14:textId="0BEABD4C" w:rsidR="00A41358" w:rsidRPr="00A41358" w:rsidRDefault="003F7F9A" w:rsidP="0030349D">
      <w:pPr>
        <w:pStyle w:val="Heading1"/>
        <w:spacing w:before="120" w:after="480"/>
        <w:rPr>
          <w:rFonts w:asciiTheme="minorHAnsi" w:eastAsia="Times New Roman" w:hAnsiTheme="minorHAnsi" w:cstheme="minorHAnsi"/>
          <w:szCs w:val="20"/>
          <w:lang w:eastAsia="en-GB"/>
        </w:rPr>
      </w:pPr>
      <w:r>
        <w:rPr>
          <w:rFonts w:asciiTheme="minorHAnsi" w:eastAsia="Arial" w:hAnsiTheme="minorHAnsi" w:cstheme="minorHAnsi"/>
          <w:lang w:eastAsia="en-GB"/>
        </w:rPr>
        <w:t xml:space="preserve">Online Numeracy </w:t>
      </w:r>
      <w:r w:rsidR="00B912CE">
        <w:rPr>
          <w:rFonts w:asciiTheme="minorHAnsi" w:eastAsia="Arial" w:hAnsiTheme="minorHAnsi" w:cstheme="minorHAnsi"/>
          <w:lang w:eastAsia="en-GB"/>
        </w:rPr>
        <w:t>Resources</w:t>
      </w:r>
    </w:p>
    <w:p w14:paraId="28541C19" w14:textId="2EBEF84B" w:rsidR="00D8094F" w:rsidRPr="00D8094F" w:rsidRDefault="00D8094F" w:rsidP="003F7F9A">
      <w:pPr>
        <w:spacing w:after="480" w:line="276" w:lineRule="auto"/>
        <w:rPr>
          <w:rFonts w:cstheme="minorHAnsi"/>
          <w:szCs w:val="24"/>
        </w:rPr>
      </w:pPr>
      <w:r w:rsidRPr="00D8094F">
        <w:rPr>
          <w:rFonts w:cstheme="minorHAnsi"/>
          <w:szCs w:val="24"/>
        </w:rPr>
        <w:t>Below is a sample of some links that provide a range of activities to help to develop your child</w:t>
      </w:r>
      <w:r w:rsidR="003F7F9A">
        <w:rPr>
          <w:rFonts w:cstheme="minorHAnsi"/>
          <w:szCs w:val="24"/>
        </w:rPr>
        <w:t>’s Numeracy</w:t>
      </w:r>
      <w:r w:rsidRPr="00D8094F">
        <w:rPr>
          <w:rFonts w:cstheme="minorHAnsi"/>
          <w:szCs w:val="24"/>
        </w:rPr>
        <w:t xml:space="preserve"> skil</w:t>
      </w:r>
      <w:r w:rsidR="003F7F9A">
        <w:rPr>
          <w:rFonts w:cstheme="minorHAnsi"/>
          <w:szCs w:val="24"/>
        </w:rPr>
        <w:t>ls</w:t>
      </w:r>
      <w:r w:rsidR="00E218A5">
        <w:rPr>
          <w:rFonts w:cstheme="minorHAnsi"/>
          <w:szCs w:val="24"/>
        </w:rPr>
        <w:t>*</w:t>
      </w:r>
      <w:bookmarkStart w:id="0" w:name="_GoBack"/>
      <w:bookmarkEnd w:id="0"/>
      <w:r w:rsidRPr="00D8094F">
        <w:rPr>
          <w:rFonts w:cstheme="minorHAnsi"/>
          <w:szCs w:val="24"/>
        </w:rPr>
        <w:t>.</w:t>
      </w:r>
    </w:p>
    <w:p w14:paraId="380601CA" w14:textId="77777777" w:rsidR="003F7F9A" w:rsidRPr="003F7F9A" w:rsidRDefault="00E218A5" w:rsidP="003F7F9A">
      <w:pPr>
        <w:spacing w:line="276" w:lineRule="auto"/>
        <w:ind w:right="560"/>
        <w:rPr>
          <w:rFonts w:cstheme="minorHAnsi"/>
          <w:szCs w:val="24"/>
        </w:rPr>
      </w:pPr>
      <w:hyperlink r:id="rId8" w:history="1">
        <w:r w:rsidR="003F7F9A" w:rsidRPr="003F7F9A">
          <w:rPr>
            <w:rFonts w:cstheme="minorHAnsi"/>
            <w:color w:val="0563C1" w:themeColor="hyperlink"/>
            <w:szCs w:val="24"/>
            <w:u w:val="single"/>
          </w:rPr>
          <w:t>Coolmath Games</w:t>
        </w:r>
      </w:hyperlink>
      <w:r w:rsidR="003F7F9A" w:rsidRPr="003F7F9A">
        <w:rPr>
          <w:rFonts w:cstheme="minorHAnsi"/>
          <w:szCs w:val="24"/>
        </w:rPr>
        <w:t xml:space="preserve"> is an online site with a range of mathematical games to suit all levels.  The games are free although there is the option to pay for a monthly subscription in order to play the games ad free.</w:t>
      </w:r>
    </w:p>
    <w:p w14:paraId="597F8643" w14:textId="77777777" w:rsidR="003F7F9A" w:rsidRPr="003F7F9A" w:rsidRDefault="00E218A5" w:rsidP="003F7F9A">
      <w:pPr>
        <w:spacing w:before="100" w:beforeAutospacing="1" w:after="100" w:afterAutospacing="1" w:line="276" w:lineRule="auto"/>
        <w:ind w:right="561"/>
        <w:rPr>
          <w:rFonts w:cstheme="minorHAnsi"/>
          <w:szCs w:val="24"/>
        </w:rPr>
      </w:pPr>
      <w:hyperlink r:id="rId9" w:history="1">
        <w:r w:rsidR="003F7F9A" w:rsidRPr="003F7F9A">
          <w:rPr>
            <w:rFonts w:cstheme="minorHAnsi"/>
            <w:color w:val="0563C1" w:themeColor="hyperlink"/>
            <w:szCs w:val="24"/>
            <w:u w:val="single"/>
          </w:rPr>
          <w:t>Prodigy Game</w:t>
        </w:r>
      </w:hyperlink>
      <w:r w:rsidR="003F7F9A" w:rsidRPr="003F7F9A">
        <w:rPr>
          <w:rFonts w:cstheme="minorHAnsi"/>
          <w:szCs w:val="24"/>
        </w:rPr>
        <w:t xml:space="preserve"> is a free maths adventure numeracy game.  Parents or students are required to sign up to access the free resource.</w:t>
      </w:r>
    </w:p>
    <w:p w14:paraId="0C4E970D" w14:textId="77777777" w:rsidR="003F7F9A" w:rsidRPr="003F7F9A" w:rsidRDefault="00E218A5" w:rsidP="003F7F9A">
      <w:pPr>
        <w:spacing w:before="100" w:beforeAutospacing="1" w:after="100" w:afterAutospacing="1" w:line="276" w:lineRule="auto"/>
        <w:ind w:right="561"/>
        <w:rPr>
          <w:rFonts w:cstheme="minorHAnsi"/>
          <w:szCs w:val="24"/>
        </w:rPr>
      </w:pPr>
      <w:hyperlink r:id="rId10" w:history="1">
        <w:r w:rsidR="003F7F9A" w:rsidRPr="003F7F9A">
          <w:rPr>
            <w:rFonts w:cstheme="minorHAnsi"/>
            <w:color w:val="0563C1" w:themeColor="hyperlink"/>
            <w:szCs w:val="24"/>
            <w:u w:val="single"/>
          </w:rPr>
          <w:t>The Maths Factor</w:t>
        </w:r>
      </w:hyperlink>
      <w:r w:rsidR="003F7F9A" w:rsidRPr="003F7F9A">
        <w:rPr>
          <w:rFonts w:cstheme="minorHAnsi"/>
          <w:szCs w:val="24"/>
        </w:rPr>
        <w:t xml:space="preserve"> is an online primary maths tutoring website designed by Carol Vorderman.  The first 21 days are free and then parents are required to pay a monthly subscription afterwards.  </w:t>
      </w:r>
    </w:p>
    <w:p w14:paraId="3E0597FA" w14:textId="77777777" w:rsidR="003F7F9A" w:rsidRPr="003F7F9A" w:rsidRDefault="003F7F9A" w:rsidP="003F7F9A">
      <w:pPr>
        <w:spacing w:before="100" w:beforeAutospacing="1" w:after="100" w:afterAutospacing="1" w:line="276" w:lineRule="auto"/>
        <w:ind w:right="561"/>
        <w:rPr>
          <w:rFonts w:cstheme="minorHAnsi"/>
          <w:szCs w:val="24"/>
        </w:rPr>
      </w:pPr>
      <w:r w:rsidRPr="003F7F9A">
        <w:rPr>
          <w:rFonts w:cstheme="minorHAnsi"/>
          <w:szCs w:val="24"/>
        </w:rPr>
        <w:t xml:space="preserve">The </w:t>
      </w:r>
      <w:hyperlink r:id="rId11" w:history="1">
        <w:r w:rsidRPr="003F7F9A">
          <w:rPr>
            <w:rFonts w:cstheme="minorHAnsi"/>
            <w:color w:val="0563C1" w:themeColor="hyperlink"/>
            <w:szCs w:val="24"/>
            <w:u w:val="single"/>
          </w:rPr>
          <w:t>Topmarks</w:t>
        </w:r>
      </w:hyperlink>
      <w:r w:rsidRPr="003F7F9A">
        <w:rPr>
          <w:rFonts w:cstheme="minorHAnsi"/>
          <w:szCs w:val="24"/>
        </w:rPr>
        <w:t xml:space="preserve"> website offers a range of free numeracy activities designed for primary school aged children.  </w:t>
      </w:r>
    </w:p>
    <w:p w14:paraId="3DF31113" w14:textId="4DE60C72" w:rsidR="00E218A5" w:rsidRDefault="00E218A5" w:rsidP="00E218A5">
      <w:pPr>
        <w:spacing w:after="1440" w:line="276" w:lineRule="auto"/>
        <w:ind w:right="561"/>
        <w:rPr>
          <w:rFonts w:cstheme="minorHAnsi"/>
          <w:szCs w:val="24"/>
        </w:rPr>
      </w:pPr>
      <w:hyperlink r:id="rId12" w:history="1">
        <w:r w:rsidR="003F7F9A" w:rsidRPr="003F7F9A">
          <w:rPr>
            <w:rFonts w:cstheme="minorHAnsi"/>
            <w:color w:val="0563C1" w:themeColor="hyperlink"/>
            <w:szCs w:val="24"/>
            <w:u w:val="single"/>
          </w:rPr>
          <w:t>Numberblocks</w:t>
        </w:r>
      </w:hyperlink>
      <w:r w:rsidR="003F7F9A" w:rsidRPr="003F7F9A">
        <w:rPr>
          <w:rFonts w:cstheme="minorHAnsi"/>
          <w:szCs w:val="24"/>
        </w:rPr>
        <w:t xml:space="preserve"> is part of the online programme offered by cbeebies and offers a range of games, activities and videos to reinforce the learning of early numeracy skills.</w:t>
      </w:r>
    </w:p>
    <w:p w14:paraId="5D58B259" w14:textId="77777777" w:rsidR="00E218A5" w:rsidRPr="00C13F35" w:rsidRDefault="00E218A5" w:rsidP="00E218A5">
      <w:pPr>
        <w:pStyle w:val="ListParagraph"/>
        <w:numPr>
          <w:ilvl w:val="0"/>
          <w:numId w:val="15"/>
        </w:numPr>
        <w:spacing w:before="100" w:beforeAutospacing="1" w:after="480" w:line="276" w:lineRule="auto"/>
        <w:ind w:left="284" w:hanging="284"/>
        <w:rPr>
          <w:rFonts w:cstheme="minorHAnsi"/>
          <w:szCs w:val="24"/>
        </w:rPr>
      </w:pPr>
      <w:r w:rsidRPr="00C13F35">
        <w:rPr>
          <w:rFonts w:cstheme="minorHAnsi"/>
          <w:szCs w:val="24"/>
        </w:rPr>
        <w:t>The Education Authority Sensory Service is not responsible for the content of the resources linked on this page nor does it constitute endorsement</w:t>
      </w:r>
    </w:p>
    <w:p w14:paraId="7232BE90" w14:textId="1FC5A036" w:rsidR="000C3D47" w:rsidRDefault="000C3D47" w:rsidP="003F1F6A">
      <w:pPr>
        <w:spacing w:line="276" w:lineRule="auto"/>
        <w:ind w:right="560"/>
        <w:rPr>
          <w:rFonts w:cstheme="minorHAnsi"/>
          <w:szCs w:val="24"/>
        </w:rPr>
      </w:pPr>
    </w:p>
    <w:p w14:paraId="7BA001DE" w14:textId="77777777" w:rsidR="000C3D47" w:rsidRDefault="000C3D47" w:rsidP="003F1F6A">
      <w:pPr>
        <w:spacing w:line="276" w:lineRule="auto"/>
        <w:ind w:right="560"/>
        <w:rPr>
          <w:rFonts w:cstheme="minorHAnsi"/>
          <w:szCs w:val="24"/>
        </w:rPr>
      </w:pPr>
    </w:p>
    <w:p w14:paraId="1985FC00" w14:textId="77777777" w:rsidR="0030349D" w:rsidRDefault="0030349D" w:rsidP="003F1F6A">
      <w:pPr>
        <w:spacing w:line="276" w:lineRule="auto"/>
        <w:ind w:right="560"/>
        <w:rPr>
          <w:rFonts w:cstheme="minorHAnsi"/>
          <w:szCs w:val="24"/>
        </w:rPr>
      </w:pPr>
    </w:p>
    <w:p w14:paraId="521A9A3E" w14:textId="77777777" w:rsidR="00045F73" w:rsidRDefault="00045F73" w:rsidP="007D537E">
      <w:pPr>
        <w:spacing w:line="276" w:lineRule="auto"/>
        <w:ind w:right="560"/>
        <w:rPr>
          <w:rFonts w:cstheme="minorHAnsi"/>
          <w:szCs w:val="24"/>
        </w:rPr>
      </w:pPr>
    </w:p>
    <w:p w14:paraId="3B15CAD7" w14:textId="77777777" w:rsidR="00045F73" w:rsidRDefault="00045F73" w:rsidP="007D537E">
      <w:pPr>
        <w:spacing w:line="276" w:lineRule="auto"/>
        <w:ind w:right="560"/>
        <w:rPr>
          <w:rFonts w:cstheme="minorHAnsi"/>
          <w:szCs w:val="24"/>
        </w:rPr>
      </w:pPr>
    </w:p>
    <w:p w14:paraId="581DC192" w14:textId="77777777" w:rsidR="00045F73" w:rsidRDefault="00045F73" w:rsidP="007D537E">
      <w:pPr>
        <w:spacing w:line="276" w:lineRule="auto"/>
        <w:ind w:right="560"/>
        <w:rPr>
          <w:rFonts w:cstheme="minorHAnsi"/>
          <w:szCs w:val="24"/>
        </w:rPr>
      </w:pPr>
    </w:p>
    <w:p w14:paraId="4857F556" w14:textId="77777777" w:rsidR="00045F73" w:rsidRDefault="00045F73" w:rsidP="007D537E">
      <w:pPr>
        <w:spacing w:line="276" w:lineRule="auto"/>
        <w:ind w:right="560"/>
        <w:rPr>
          <w:rFonts w:cstheme="minorHAnsi"/>
          <w:szCs w:val="24"/>
        </w:rPr>
      </w:pPr>
    </w:p>
    <w:p w14:paraId="723D897C" w14:textId="716BB9BC" w:rsidR="00802071" w:rsidRPr="007D537E" w:rsidRDefault="00BF531F" w:rsidP="007D537E">
      <w:pPr>
        <w:spacing w:line="276" w:lineRule="auto"/>
        <w:ind w:right="56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For further advice please contact the Sensory Service via phone:  028 25 661 258 or email:  </w:t>
      </w:r>
      <w:r>
        <w:rPr>
          <w:rFonts w:cstheme="minorHAnsi"/>
          <w:color w:val="0563C1"/>
          <w:szCs w:val="24"/>
          <w:u w:val="single" w:color="0563C1"/>
        </w:rPr>
        <w:t>sensoryservice@eani.org.uk</w:t>
      </w:r>
      <w:r>
        <w:rPr>
          <w:rFonts w:cstheme="minorHAnsi"/>
          <w:szCs w:val="24"/>
        </w:rPr>
        <w:t xml:space="preserve"> </w:t>
      </w:r>
    </w:p>
    <w:sectPr w:rsidR="00802071" w:rsidRPr="007D537E" w:rsidSect="001E560A">
      <w:pgSz w:w="11906" w:h="16838" w:code="9"/>
      <w:pgMar w:top="567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9101B" w14:textId="77777777" w:rsidR="004C7B4A" w:rsidRDefault="004C7B4A" w:rsidP="00862F4A">
      <w:r>
        <w:separator/>
      </w:r>
    </w:p>
  </w:endnote>
  <w:endnote w:type="continuationSeparator" w:id="0">
    <w:p w14:paraId="3590E0D1" w14:textId="77777777" w:rsidR="004C7B4A" w:rsidRDefault="004C7B4A" w:rsidP="0086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07D57" w14:textId="77777777" w:rsidR="004C7B4A" w:rsidRDefault="004C7B4A" w:rsidP="00862F4A">
      <w:r>
        <w:separator/>
      </w:r>
    </w:p>
  </w:footnote>
  <w:footnote w:type="continuationSeparator" w:id="0">
    <w:p w14:paraId="2704F10F" w14:textId="77777777" w:rsidR="004C7B4A" w:rsidRDefault="004C7B4A" w:rsidP="0086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F94C4C"/>
    <w:multiLevelType w:val="hybridMultilevel"/>
    <w:tmpl w:val="76A63C8C"/>
    <w:lvl w:ilvl="0" w:tplc="20CCA8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8A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B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83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845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CAF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63F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A77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288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887A1B"/>
    <w:multiLevelType w:val="multilevel"/>
    <w:tmpl w:val="578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94690"/>
    <w:multiLevelType w:val="multilevel"/>
    <w:tmpl w:val="ACF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106514"/>
    <w:multiLevelType w:val="hybridMultilevel"/>
    <w:tmpl w:val="FD4CD378"/>
    <w:lvl w:ilvl="0" w:tplc="2E5CF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89F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62C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E7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EAB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A58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A5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A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BD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1C3C42"/>
    <w:multiLevelType w:val="hybridMultilevel"/>
    <w:tmpl w:val="EBE0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50756"/>
    <w:multiLevelType w:val="multilevel"/>
    <w:tmpl w:val="4A5E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45BF2"/>
    <w:multiLevelType w:val="hybridMultilevel"/>
    <w:tmpl w:val="345C2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B4779"/>
    <w:multiLevelType w:val="hybridMultilevel"/>
    <w:tmpl w:val="5E80B676"/>
    <w:lvl w:ilvl="0" w:tplc="6F72C07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03945"/>
    <w:multiLevelType w:val="multilevel"/>
    <w:tmpl w:val="76C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AE6223"/>
    <w:multiLevelType w:val="hybridMultilevel"/>
    <w:tmpl w:val="3A04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D0BF2"/>
    <w:multiLevelType w:val="hybridMultilevel"/>
    <w:tmpl w:val="C5D878FC"/>
    <w:lvl w:ilvl="0" w:tplc="ED92A0C0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C7F2A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6A250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8126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C6238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80D78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4CCF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A2D74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25E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A132D2"/>
    <w:multiLevelType w:val="multilevel"/>
    <w:tmpl w:val="9D20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5F614E"/>
    <w:multiLevelType w:val="hybridMultilevel"/>
    <w:tmpl w:val="67B87DB8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41D8C"/>
    <w:multiLevelType w:val="hybridMultilevel"/>
    <w:tmpl w:val="18886562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14"/>
  </w:num>
  <w:num w:numId="7">
    <w:abstractNumId w:val="13"/>
  </w:num>
  <w:num w:numId="8">
    <w:abstractNumId w:val="5"/>
  </w:num>
  <w:num w:numId="9">
    <w:abstractNumId w:val="4"/>
  </w:num>
  <w:num w:numId="10">
    <w:abstractNumId w:val="1"/>
  </w:num>
  <w:num w:numId="11">
    <w:abstractNumId w:val="11"/>
  </w:num>
  <w:num w:numId="12">
    <w:abstractNumId w:val="0"/>
  </w:num>
  <w:num w:numId="13">
    <w:abstractNumId w:val="7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351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33"/>
    <w:rsid w:val="000359EC"/>
    <w:rsid w:val="00045F73"/>
    <w:rsid w:val="000744D7"/>
    <w:rsid w:val="000A108C"/>
    <w:rsid w:val="000C01E2"/>
    <w:rsid w:val="000C3D47"/>
    <w:rsid w:val="000E3CB2"/>
    <w:rsid w:val="000F2BA8"/>
    <w:rsid w:val="001104D3"/>
    <w:rsid w:val="00127C76"/>
    <w:rsid w:val="00140738"/>
    <w:rsid w:val="0014750C"/>
    <w:rsid w:val="00197404"/>
    <w:rsid w:val="001A03A8"/>
    <w:rsid w:val="001B4129"/>
    <w:rsid w:val="001E560A"/>
    <w:rsid w:val="00206C15"/>
    <w:rsid w:val="002231CC"/>
    <w:rsid w:val="00233748"/>
    <w:rsid w:val="002431FD"/>
    <w:rsid w:val="002754DA"/>
    <w:rsid w:val="002C591E"/>
    <w:rsid w:val="0030349D"/>
    <w:rsid w:val="00331AF4"/>
    <w:rsid w:val="0036033C"/>
    <w:rsid w:val="00375CB2"/>
    <w:rsid w:val="003F1F6A"/>
    <w:rsid w:val="003F7F9A"/>
    <w:rsid w:val="0040607B"/>
    <w:rsid w:val="004467BB"/>
    <w:rsid w:val="0045163F"/>
    <w:rsid w:val="004548ED"/>
    <w:rsid w:val="004676E1"/>
    <w:rsid w:val="00467C2B"/>
    <w:rsid w:val="004732BA"/>
    <w:rsid w:val="00475A1F"/>
    <w:rsid w:val="004A3DA9"/>
    <w:rsid w:val="004C3413"/>
    <w:rsid w:val="004C7B4A"/>
    <w:rsid w:val="004F6039"/>
    <w:rsid w:val="005127ED"/>
    <w:rsid w:val="0054049A"/>
    <w:rsid w:val="005467B7"/>
    <w:rsid w:val="005650F6"/>
    <w:rsid w:val="00570552"/>
    <w:rsid w:val="005762B4"/>
    <w:rsid w:val="005A0097"/>
    <w:rsid w:val="005A099A"/>
    <w:rsid w:val="005B3414"/>
    <w:rsid w:val="006468CC"/>
    <w:rsid w:val="00661B2A"/>
    <w:rsid w:val="0067594F"/>
    <w:rsid w:val="00691931"/>
    <w:rsid w:val="006A7AB1"/>
    <w:rsid w:val="006D05B0"/>
    <w:rsid w:val="006F4AA6"/>
    <w:rsid w:val="0077477C"/>
    <w:rsid w:val="007757EA"/>
    <w:rsid w:val="00775972"/>
    <w:rsid w:val="007A4596"/>
    <w:rsid w:val="007C0E39"/>
    <w:rsid w:val="007D537E"/>
    <w:rsid w:val="00802071"/>
    <w:rsid w:val="008039A1"/>
    <w:rsid w:val="00844BB7"/>
    <w:rsid w:val="00850706"/>
    <w:rsid w:val="00862F4A"/>
    <w:rsid w:val="00870164"/>
    <w:rsid w:val="008820D9"/>
    <w:rsid w:val="0088270E"/>
    <w:rsid w:val="008846FB"/>
    <w:rsid w:val="00885B0B"/>
    <w:rsid w:val="00895F6B"/>
    <w:rsid w:val="008A2791"/>
    <w:rsid w:val="008F0456"/>
    <w:rsid w:val="00901BC3"/>
    <w:rsid w:val="00912A33"/>
    <w:rsid w:val="009200D2"/>
    <w:rsid w:val="00922769"/>
    <w:rsid w:val="00952AE7"/>
    <w:rsid w:val="00962A96"/>
    <w:rsid w:val="009F3724"/>
    <w:rsid w:val="00A060C1"/>
    <w:rsid w:val="00A41358"/>
    <w:rsid w:val="00A974B6"/>
    <w:rsid w:val="00AB77F0"/>
    <w:rsid w:val="00AC7B0B"/>
    <w:rsid w:val="00B01D2A"/>
    <w:rsid w:val="00B24DD1"/>
    <w:rsid w:val="00B537DC"/>
    <w:rsid w:val="00B912CE"/>
    <w:rsid w:val="00BB353C"/>
    <w:rsid w:val="00BC7F87"/>
    <w:rsid w:val="00BF531F"/>
    <w:rsid w:val="00C11827"/>
    <w:rsid w:val="00C77DFA"/>
    <w:rsid w:val="00CA7E7C"/>
    <w:rsid w:val="00CD531D"/>
    <w:rsid w:val="00CE3F4A"/>
    <w:rsid w:val="00D71C81"/>
    <w:rsid w:val="00D8094F"/>
    <w:rsid w:val="00D91D8B"/>
    <w:rsid w:val="00DB1912"/>
    <w:rsid w:val="00E218A5"/>
    <w:rsid w:val="00E24348"/>
    <w:rsid w:val="00E32DA1"/>
    <w:rsid w:val="00E34F6F"/>
    <w:rsid w:val="00E868E4"/>
    <w:rsid w:val="00EB26A5"/>
    <w:rsid w:val="00EB7237"/>
    <w:rsid w:val="00EE3940"/>
    <w:rsid w:val="00F27870"/>
    <w:rsid w:val="00F41CA8"/>
    <w:rsid w:val="00F7203E"/>
    <w:rsid w:val="00F73CBD"/>
    <w:rsid w:val="00F77575"/>
    <w:rsid w:val="00FA26CD"/>
    <w:rsid w:val="00FB2409"/>
    <w:rsid w:val="00FB7BB5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E2F10B2"/>
  <w15:chartTrackingRefBased/>
  <w15:docId w15:val="{98D7152F-6F7C-412E-9F06-2672D23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4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F6A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1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071"/>
    <w:pPr>
      <w:keepNext/>
      <w:keepLines/>
      <w:spacing w:before="120" w:after="120"/>
      <w:outlineLvl w:val="3"/>
    </w:pPr>
    <w:rPr>
      <w:rFonts w:ascii="Calibri" w:eastAsiaTheme="majorEastAsia" w:hAnsi="Calibri" w:cstheme="majorBidi"/>
      <w:b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E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2A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12A33"/>
  </w:style>
  <w:style w:type="character" w:customStyle="1" w:styleId="eop">
    <w:name w:val="eop"/>
    <w:basedOn w:val="DefaultParagraphFont"/>
    <w:rsid w:val="00912A33"/>
  </w:style>
  <w:style w:type="paragraph" w:styleId="Header">
    <w:name w:val="header"/>
    <w:basedOn w:val="Normal"/>
    <w:link w:val="Head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F4A"/>
  </w:style>
  <w:style w:type="paragraph" w:styleId="Footer">
    <w:name w:val="footer"/>
    <w:basedOn w:val="Normal"/>
    <w:link w:val="Foot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F4A"/>
  </w:style>
  <w:style w:type="paragraph" w:styleId="BalloonText">
    <w:name w:val="Balloon Text"/>
    <w:basedOn w:val="Normal"/>
    <w:link w:val="BalloonTextChar"/>
    <w:uiPriority w:val="99"/>
    <w:semiHidden/>
    <w:unhideWhenUsed/>
    <w:rsid w:val="0077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03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59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1F6A"/>
    <w:rPr>
      <w:rFonts w:eastAsiaTheme="majorEastAsia" w:cstheme="majorBidi"/>
      <w:b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1FD"/>
    <w:rPr>
      <w:rFonts w:asciiTheme="majorHAnsi" w:eastAsiaTheme="majorEastAsia" w:hAnsiTheme="majorHAnsi" w:cstheme="majorBidi"/>
      <w:b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02071"/>
    <w:rPr>
      <w:rFonts w:ascii="Calibri" w:eastAsiaTheme="majorEastAsia" w:hAnsi="Calibri" w:cstheme="majorBidi"/>
      <w:b/>
      <w:iCs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5467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7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2"/>
    <w:rPr>
      <w:b/>
      <w:bCs/>
      <w:sz w:val="20"/>
      <w:szCs w:val="20"/>
    </w:rPr>
  </w:style>
  <w:style w:type="character" w:customStyle="1" w:styleId="postlink">
    <w:name w:val="post_link"/>
    <w:basedOn w:val="DefaultParagraphFont"/>
    <w:rsid w:val="00FB7BB5"/>
  </w:style>
  <w:style w:type="character" w:customStyle="1" w:styleId="Heading5Char">
    <w:name w:val="Heading 5 Char"/>
    <w:basedOn w:val="DefaultParagraphFont"/>
    <w:link w:val="Heading5"/>
    <w:uiPriority w:val="9"/>
    <w:semiHidden/>
    <w:rsid w:val="007C0E3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0A108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86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0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olmathgame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bbc.co.uk/cbeebies/shows/numberbloc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pmarks.co.u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hemathsfacto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prodigygam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Numeracy Resources</vt:lpstr>
    </vt:vector>
  </TitlesOfParts>
  <Company>EANI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Numeracy Resources</dc:title>
  <dc:subject>Resources for enhancing your child's learning</dc:subject>
  <dc:creator>Sensory Service</dc:creator>
  <cp:keywords>Hearing loss, deaf, children, learning, numeracy</cp:keywords>
  <dc:description>This document gives a list of websites to enhance your child's numeracy learning</dc:description>
  <cp:lastModifiedBy>Deborah Hutchinson</cp:lastModifiedBy>
  <cp:revision>5</cp:revision>
  <cp:lastPrinted>2021-03-11T13:31:00Z</cp:lastPrinted>
  <dcterms:created xsi:type="dcterms:W3CDTF">2021-06-10T18:14:00Z</dcterms:created>
  <dcterms:modified xsi:type="dcterms:W3CDTF">2021-06-29T22:25:00Z</dcterms:modified>
  <cp:category>Teaching support materials</cp:category>
</cp:coreProperties>
</file>