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2CFAA" w14:textId="62B33C15" w:rsidR="006D4F9D" w:rsidRDefault="7601F525" w:rsidP="7601F525">
      <w:pPr>
        <w:rPr>
          <w:rFonts w:ascii="Calibri" w:eastAsia="Calibri" w:hAnsi="Calibri" w:cs="Calibri"/>
          <w:b/>
          <w:bCs/>
        </w:rPr>
      </w:pPr>
      <w:bookmarkStart w:id="0" w:name="_GoBack"/>
      <w:bookmarkEnd w:id="0"/>
      <w:r w:rsidRPr="7601F525">
        <w:rPr>
          <w:rFonts w:ascii="Calibri" w:eastAsia="Calibri" w:hAnsi="Calibri" w:cs="Calibri"/>
          <w:b/>
          <w:bCs/>
        </w:rPr>
        <w:t>Back to school guidance</w:t>
      </w:r>
    </w:p>
    <w:p w14:paraId="2C078E63" w14:textId="37EA5403" w:rsidR="006D4F9D" w:rsidRDefault="7601F525" w:rsidP="7601F525">
      <w:r w:rsidRPr="7601F525">
        <w:rPr>
          <w:rFonts w:ascii="Calibri" w:eastAsia="Calibri" w:hAnsi="Calibri" w:cs="Calibri"/>
        </w:rPr>
        <w:t>This guidance is written with a view to providing a planning framework for the Restart of schools in August / September and should be seen in that context. Public health advice at the time of school opening will always prevail over the aspirational planning assumptions made within this guidance. The guidance, part of an overall Restart Programme, has been co designed by the Department of Education, school leaders and key partners and has been supported through consultation with Managing Authorities, trades unions and sectoral support bodies.</w:t>
      </w:r>
    </w:p>
    <w:p w14:paraId="2D00FE91" w14:textId="0324FC27" w:rsidR="7601F525" w:rsidRDefault="7601F525" w:rsidP="7601F525">
      <w:pPr>
        <w:rPr>
          <w:rFonts w:ascii="Calibri" w:eastAsia="Calibri" w:hAnsi="Calibri" w:cs="Calibri"/>
          <w:b/>
          <w:bCs/>
        </w:rPr>
      </w:pPr>
      <w:r w:rsidRPr="7601F525">
        <w:rPr>
          <w:rFonts w:ascii="Calibri" w:eastAsia="Calibri" w:hAnsi="Calibri" w:cs="Calibri"/>
          <w:b/>
          <w:bCs/>
        </w:rPr>
        <w:t xml:space="preserve">Attendance Patterns </w:t>
      </w:r>
    </w:p>
    <w:p w14:paraId="024429FC" w14:textId="5B43FF00" w:rsidR="7601F525" w:rsidRDefault="7601F525" w:rsidP="7601F525">
      <w:r w:rsidRPr="7601F525">
        <w:rPr>
          <w:rFonts w:ascii="Calibri" w:eastAsia="Calibri" w:hAnsi="Calibri" w:cs="Calibri"/>
        </w:rPr>
        <w:t>The Executive on 18 June 2020 agreed that the current social distancing guidance of 2m must be followed between all adults within the education sector but that a distance of 1m is appropriate between children and young people while using a ‘protective bubble’ strategy. This strategy means t</w:t>
      </w:r>
      <w:r w:rsidRPr="7601F525">
        <w:rPr>
          <w:rFonts w:ascii="Calibri" w:eastAsia="Calibri" w:hAnsi="Calibri" w:cs="Calibri"/>
          <w:color w:val="404040" w:themeColor="text1" w:themeTint="BF"/>
        </w:rPr>
        <w:t>he same group of children would stay together in school each day, throughout the day, as far as possible including at break and lunch times, a much smaller group than a normal class size.</w:t>
      </w:r>
    </w:p>
    <w:p w14:paraId="1C184862" w14:textId="55533594" w:rsidR="7601F525" w:rsidRDefault="7601F525" w:rsidP="7601F525">
      <w:pPr>
        <w:pStyle w:val="ListParagraph"/>
        <w:numPr>
          <w:ilvl w:val="0"/>
          <w:numId w:val="2"/>
        </w:numPr>
        <w:rPr>
          <w:rFonts w:eastAsiaTheme="minorEastAsia"/>
        </w:rPr>
      </w:pPr>
      <w:r w:rsidRPr="7601F525">
        <w:rPr>
          <w:rFonts w:ascii="Calibri" w:eastAsia="Calibri" w:hAnsi="Calibri" w:cs="Calibri"/>
        </w:rPr>
        <w:t>Primary school children return to full time education with social distancing, where practical, while implementing a ‘protective bubble’ strategy.</w:t>
      </w:r>
    </w:p>
    <w:p w14:paraId="1403BE14" w14:textId="65E64D65" w:rsidR="7601F525" w:rsidRDefault="7601F525" w:rsidP="7601F525">
      <w:pPr>
        <w:pStyle w:val="ListParagraph"/>
        <w:numPr>
          <w:ilvl w:val="0"/>
          <w:numId w:val="2"/>
        </w:numPr>
        <w:rPr>
          <w:rFonts w:eastAsiaTheme="minorEastAsia"/>
        </w:rPr>
      </w:pPr>
      <w:r w:rsidRPr="7601F525">
        <w:rPr>
          <w:rFonts w:ascii="Calibri" w:eastAsia="Calibri" w:hAnsi="Calibri" w:cs="Calibri"/>
        </w:rPr>
        <w:t>Those Primary school year groups which cannot meet social distancing requirements because of the limitations of available space will be split to maintain social distancing and will follow a blended pattern of education of a minimum of two days in school with the remaining time for remote learning.</w:t>
      </w:r>
    </w:p>
    <w:p w14:paraId="784A53FA" w14:textId="5EA0508F" w:rsidR="7601F525" w:rsidRDefault="7601F525" w:rsidP="7601F525">
      <w:pPr>
        <w:pStyle w:val="ListParagraph"/>
        <w:numPr>
          <w:ilvl w:val="0"/>
          <w:numId w:val="2"/>
        </w:numPr>
        <w:rPr>
          <w:rFonts w:eastAsiaTheme="minorEastAsia"/>
        </w:rPr>
      </w:pPr>
      <w:r w:rsidRPr="7601F525">
        <w:rPr>
          <w:rFonts w:ascii="Calibri" w:eastAsia="Calibri" w:hAnsi="Calibri" w:cs="Calibri"/>
        </w:rPr>
        <w:t>Post-Primary schools may in the main be able to return to full time education with social distancing while implementing a ‘protective bubble’ strategy for younger year groups. Older pupils in year 11 and above will be expected to adhere to social distancing and will not operate in ‘protective bubbles’. Those Post-Primary schools which cannot ensure social distancing can be adhered to within all year groups may follow a blended pattern of learning.</w:t>
      </w:r>
    </w:p>
    <w:p w14:paraId="10DEF51B" w14:textId="449AD62A" w:rsidR="7601F525" w:rsidRDefault="7601F525" w:rsidP="7601F525">
      <w:pPr>
        <w:pStyle w:val="ListParagraph"/>
        <w:numPr>
          <w:ilvl w:val="0"/>
          <w:numId w:val="2"/>
        </w:numPr>
        <w:rPr>
          <w:rFonts w:eastAsiaTheme="minorEastAsia"/>
        </w:rPr>
      </w:pPr>
      <w:r w:rsidRPr="7601F525">
        <w:rPr>
          <w:rFonts w:ascii="Calibri" w:eastAsia="Calibri" w:hAnsi="Calibri" w:cs="Calibri"/>
        </w:rPr>
        <w:t xml:space="preserve">Remote learning will be supported for those young people not attending including a small number of those shielding and advised not to attend; and, 6 </w:t>
      </w:r>
      <w:r w:rsidRPr="7601F525">
        <w:rPr>
          <w:rFonts w:ascii="Calibri" w:eastAsia="Calibri" w:hAnsi="Calibri" w:cs="Calibri"/>
        </w:rPr>
        <w:t> Further guidance on attendance for Special Schools, Education Other Than At Schools (EOTAS) and early years settings will be provided in due course.</w:t>
      </w:r>
    </w:p>
    <w:p w14:paraId="05D25657" w14:textId="505D25B6" w:rsidR="7601F525" w:rsidRDefault="7601F525" w:rsidP="7601F525">
      <w:pPr>
        <w:rPr>
          <w:rFonts w:ascii="Calibri" w:eastAsia="Calibri" w:hAnsi="Calibri" w:cs="Calibri"/>
          <w:b/>
          <w:bCs/>
        </w:rPr>
      </w:pPr>
      <w:r w:rsidRPr="7601F525">
        <w:rPr>
          <w:rFonts w:ascii="Calibri" w:eastAsia="Calibri" w:hAnsi="Calibri" w:cs="Calibri"/>
          <w:b/>
          <w:bCs/>
        </w:rPr>
        <w:t>Journey to School and Arrival Considerations</w:t>
      </w:r>
    </w:p>
    <w:p w14:paraId="39137FFA" w14:textId="092DAEC7" w:rsidR="7601F525" w:rsidRDefault="7601F525" w:rsidP="7601F525">
      <w:pPr>
        <w:rPr>
          <w:rFonts w:ascii="Calibri" w:eastAsia="Calibri" w:hAnsi="Calibri" w:cs="Calibri"/>
        </w:rPr>
      </w:pPr>
      <w:r w:rsidRPr="7601F525">
        <w:rPr>
          <w:rFonts w:ascii="Calibri" w:eastAsia="Calibri" w:hAnsi="Calibri" w:cs="Calibri"/>
        </w:rPr>
        <w:t>Welcoming the children and young people on arrival and quickly leading them to demarcated areas either externally or within the school and limiting the numbers of 8 children mixing together will all be important in the context of PHA social distancing guidance. Use of staggered arrival times and marked drop-off areas and asking parents to remain on or outside the school grounds, where possible, can also help with limiting interactions. At both arrival and collection times, parents should be actively discouraged from entering the school buildings as a means of preventing spread of the virus. Where parents must enter school buildings, appropriate hygiene measures should be in place.</w:t>
      </w:r>
    </w:p>
    <w:p w14:paraId="5A127AAB" w14:textId="0FB50F3F" w:rsidR="7601F525" w:rsidRDefault="7601F525" w:rsidP="7601F525">
      <w:pPr>
        <w:rPr>
          <w:rFonts w:ascii="Calibri" w:eastAsia="Calibri" w:hAnsi="Calibri" w:cs="Calibri"/>
          <w:b/>
          <w:bCs/>
        </w:rPr>
      </w:pPr>
      <w:r w:rsidRPr="7601F525">
        <w:rPr>
          <w:rFonts w:ascii="Calibri" w:eastAsia="Calibri" w:hAnsi="Calibri" w:cs="Calibri"/>
          <w:b/>
          <w:bCs/>
        </w:rPr>
        <w:t>School meals</w:t>
      </w:r>
    </w:p>
    <w:p w14:paraId="52F85775" w14:textId="2E0547E2" w:rsidR="7601F525" w:rsidRDefault="7601F525" w:rsidP="7601F525">
      <w:r w:rsidRPr="7601F525">
        <w:rPr>
          <w:rFonts w:ascii="Calibri" w:eastAsia="Calibri" w:hAnsi="Calibri" w:cs="Calibri"/>
        </w:rPr>
        <w:t>In relation to school meals, seating and canteen space may not be available to pupils while social distancing puts pressure on space availability, and it is likely alternative arrangements are to be put in</w:t>
      </w:r>
    </w:p>
    <w:p w14:paraId="224B0E43" w14:textId="11601F05" w:rsidR="7601F525" w:rsidRDefault="7601F525" w:rsidP="7601F525">
      <w:pPr>
        <w:rPr>
          <w:rFonts w:ascii="Calibri" w:eastAsia="Calibri" w:hAnsi="Calibri" w:cs="Calibri"/>
        </w:rPr>
      </w:pPr>
    </w:p>
    <w:p w14:paraId="7801B938" w14:textId="529035C2" w:rsidR="7601F525" w:rsidRDefault="7601F525" w:rsidP="7601F525">
      <w:pPr>
        <w:rPr>
          <w:rFonts w:ascii="Calibri" w:eastAsia="Calibri" w:hAnsi="Calibri" w:cs="Calibri"/>
        </w:rPr>
      </w:pPr>
    </w:p>
    <w:p w14:paraId="68DDFE70" w14:textId="4B8DAE15" w:rsidR="7601F525" w:rsidRDefault="7601F525" w:rsidP="7601F525">
      <w:pPr>
        <w:rPr>
          <w:rFonts w:ascii="Calibri" w:eastAsia="Calibri" w:hAnsi="Calibri" w:cs="Calibri"/>
        </w:rPr>
      </w:pPr>
    </w:p>
    <w:p w14:paraId="1EB27589" w14:textId="3EBAEB6D" w:rsidR="7601F525" w:rsidRDefault="7601F525" w:rsidP="7601F525">
      <w:r w:rsidRPr="7601F525">
        <w:rPr>
          <w:rFonts w:ascii="Calibri" w:eastAsia="Calibri" w:hAnsi="Calibri" w:cs="Calibri"/>
        </w:rPr>
        <w:t xml:space="preserve"> place, such as hatch collection and/or potentially meals delivered to classrooms with disposable containers and cutlery. It is important to stress 9 that hand hygiene (covered later in this document) is paramount and should be supervised for young children.</w:t>
      </w:r>
    </w:p>
    <w:p w14:paraId="65843A18" w14:textId="2B0CB47B" w:rsidR="7601F525" w:rsidRDefault="7601F525" w:rsidP="7601F525">
      <w:pPr>
        <w:rPr>
          <w:rFonts w:ascii="Calibri" w:eastAsia="Calibri" w:hAnsi="Calibri" w:cs="Calibri"/>
          <w:b/>
          <w:bCs/>
        </w:rPr>
      </w:pPr>
      <w:r w:rsidRPr="7601F525">
        <w:rPr>
          <w:rFonts w:ascii="Calibri" w:eastAsia="Calibri" w:hAnsi="Calibri" w:cs="Calibri"/>
          <w:b/>
          <w:bCs/>
        </w:rPr>
        <w:t>Hygiene</w:t>
      </w:r>
    </w:p>
    <w:p w14:paraId="0126227A" w14:textId="7667AD93" w:rsidR="7601F525" w:rsidRDefault="7601F525" w:rsidP="7601F525">
      <w:r w:rsidRPr="7601F525">
        <w:rPr>
          <w:rFonts w:ascii="Calibri" w:eastAsia="Calibri" w:hAnsi="Calibri" w:cs="Calibri"/>
        </w:rPr>
        <w:t>Regular and thorough attention to hygiene is essential to deter spread of the virus. Children should wash their hands thoroughly on arrival at the education setting – this must be a repeatable discipline throughout the school day.</w:t>
      </w:r>
    </w:p>
    <w:p w14:paraId="64B863C4" w14:textId="5328ED72" w:rsidR="7601F525" w:rsidRDefault="7601F525" w:rsidP="7601F525">
      <w:r w:rsidRPr="7601F525">
        <w:rPr>
          <w:rFonts w:ascii="Calibri" w:eastAsia="Calibri" w:hAnsi="Calibri" w:cs="Calibri"/>
        </w:rPr>
        <w:t>Practice of good respiratory hygiene should follow the “catch it, bin it, kill it” approach. The importance of good respiratory hygiene should be discussed with and explained to children. Staff and children should be supported with changes we all have to implement:</w:t>
      </w:r>
    </w:p>
    <w:p w14:paraId="1A25134C" w14:textId="716D561F" w:rsidR="7601F525" w:rsidRDefault="7601F525" w:rsidP="7601F525">
      <w:pPr>
        <w:pStyle w:val="ListParagraph"/>
        <w:numPr>
          <w:ilvl w:val="0"/>
          <w:numId w:val="1"/>
        </w:numPr>
        <w:rPr>
          <w:rFonts w:eastAsiaTheme="minorEastAsia"/>
        </w:rPr>
      </w:pPr>
      <w:r w:rsidRPr="7601F525">
        <w:rPr>
          <w:rFonts w:ascii="Calibri" w:eastAsia="Calibri" w:hAnsi="Calibri" w:cs="Calibri"/>
        </w:rPr>
        <w:t xml:space="preserve"> They should be discouraged from touching their eyes, face, nose and mouth, putting hands/fingers into their mouths – often unconscious actions that we all make regularly;</w:t>
      </w:r>
    </w:p>
    <w:p w14:paraId="29FC5215" w14:textId="20B696E9" w:rsidR="7601F525" w:rsidRDefault="7601F525" w:rsidP="7601F525">
      <w:pPr>
        <w:pStyle w:val="ListParagraph"/>
        <w:numPr>
          <w:ilvl w:val="0"/>
          <w:numId w:val="1"/>
        </w:numPr>
        <w:rPr>
          <w:rFonts w:eastAsiaTheme="minorEastAsia"/>
        </w:rPr>
      </w:pPr>
      <w:r w:rsidRPr="7601F525">
        <w:rPr>
          <w:rFonts w:ascii="Calibri" w:eastAsia="Calibri" w:hAnsi="Calibri" w:cs="Calibri"/>
        </w:rPr>
        <w:t xml:space="preserve"> They should be shown how to cough into their elbow if they don’t have a tissue / paper towel;</w:t>
      </w:r>
    </w:p>
    <w:p w14:paraId="4AE556E7" w14:textId="03142897" w:rsidR="7601F525" w:rsidRDefault="7601F525" w:rsidP="7601F525">
      <w:pPr>
        <w:pStyle w:val="ListParagraph"/>
        <w:numPr>
          <w:ilvl w:val="0"/>
          <w:numId w:val="1"/>
        </w:numPr>
        <w:rPr>
          <w:rFonts w:eastAsiaTheme="minorEastAsia"/>
        </w:rPr>
      </w:pPr>
      <w:r w:rsidRPr="7601F525">
        <w:rPr>
          <w:rFonts w:ascii="Calibri" w:eastAsia="Calibri" w:hAnsi="Calibri" w:cs="Calibri"/>
        </w:rPr>
        <w:t xml:space="preserve"> If they have a paper towel they should be shown how to cough into it and then dispose safely of it into the nearest bin. Communications with parents may help to emphasise these issues to build up a level of understanding and routine application by children.</w:t>
      </w:r>
    </w:p>
    <w:p w14:paraId="3B0BE1FF" w14:textId="7A3C0180" w:rsidR="7601F525" w:rsidRDefault="7601F525" w:rsidP="7601F525">
      <w:pPr>
        <w:ind w:left="360"/>
        <w:rPr>
          <w:rFonts w:ascii="Calibri" w:eastAsia="Calibri" w:hAnsi="Calibri" w:cs="Calibri"/>
          <w:b/>
          <w:bCs/>
        </w:rPr>
      </w:pPr>
      <w:r w:rsidRPr="7601F525">
        <w:rPr>
          <w:rFonts w:ascii="Calibri" w:eastAsia="Calibri" w:hAnsi="Calibri" w:cs="Calibri"/>
          <w:b/>
          <w:bCs/>
        </w:rPr>
        <w:t>Social distancing</w:t>
      </w:r>
    </w:p>
    <w:p w14:paraId="2AF4DDF9" w14:textId="38C65F61" w:rsidR="7601F525" w:rsidRDefault="7601F525" w:rsidP="7601F525">
      <w:pPr>
        <w:ind w:left="360"/>
      </w:pPr>
      <w:r w:rsidRPr="7601F525">
        <w:rPr>
          <w:rFonts w:ascii="Calibri" w:eastAsia="Calibri" w:hAnsi="Calibri" w:cs="Calibri"/>
        </w:rPr>
        <w:t xml:space="preserve">Social distancing should be considered in all relevant areas of schools, including classrooms, indoor and outdoor spaces and those not used for learning and teaching, e.g. pupils’ cloakrooms, entrance halls, staff rooms, resource areas, kitchens and caretaker areas. It is essential that social distancing is appropriately adhered to in areas were staff may congregate such as staff rooms, kitchens and bathrooms/toilets. </w:t>
      </w:r>
    </w:p>
    <w:p w14:paraId="24844F52" w14:textId="228674FC" w:rsidR="7601F525" w:rsidRDefault="7601F525" w:rsidP="7601F525">
      <w:pPr>
        <w:ind w:left="360"/>
      </w:pPr>
      <w:r w:rsidRPr="7601F525">
        <w:rPr>
          <w:rFonts w:ascii="Calibri" w:eastAsia="Calibri" w:hAnsi="Calibri" w:cs="Calibri"/>
        </w:rPr>
        <w:t>The implementation of social distancing will look different across the various ages and stages of learning. For instance, how social distancing is implemented for very young children, for children with complex needs or disabilities and for pupils in different Key Stages will be different. 15 For children and young people with the most complex additional support needs, schools should involve lead professionals and parents to decide how best to continue supporting them. Separate more detailed guidance will be provided for these children.</w:t>
      </w:r>
    </w:p>
    <w:p w14:paraId="3253E92C" w14:textId="246EE1D1" w:rsidR="7601F525" w:rsidRDefault="7601F525" w:rsidP="7601F525">
      <w:pPr>
        <w:ind w:left="360"/>
        <w:rPr>
          <w:rFonts w:ascii="Calibri" w:eastAsia="Calibri" w:hAnsi="Calibri" w:cs="Calibri"/>
          <w:b/>
          <w:bCs/>
        </w:rPr>
      </w:pPr>
      <w:r w:rsidRPr="7601F525">
        <w:rPr>
          <w:rFonts w:ascii="Calibri" w:eastAsia="Calibri" w:hAnsi="Calibri" w:cs="Calibri"/>
          <w:b/>
          <w:bCs/>
        </w:rPr>
        <w:t>Pupils Who Are Clinically Vulnerable</w:t>
      </w:r>
    </w:p>
    <w:p w14:paraId="178AB781" w14:textId="5BC4F8A1" w:rsidR="7601F525" w:rsidRDefault="7601F525" w:rsidP="7601F525">
      <w:pPr>
        <w:ind w:left="360"/>
      </w:pPr>
      <w:r w:rsidRPr="7601F525">
        <w:rPr>
          <w:rFonts w:ascii="Calibri" w:eastAsia="Calibri" w:hAnsi="Calibri" w:cs="Calibri"/>
        </w:rPr>
        <w:t>All schools should follow the latest guidance on attendance for children and young people who have health conditions or who live with individuals who have health conditions or are pregnant. Current guidance on these categories are published on NI Direct and by PHA. People who are clinically vulnerable are those with pre-existing conditions who have been advised to stringently follow the social distancing guidance and remain at home where possible. A small minority of children will fall into this category and parents should follow medical advice if their child is in this category.</w:t>
      </w:r>
    </w:p>
    <w:p w14:paraId="1B51D6AD" w14:textId="6CBCDF52" w:rsidR="7601F525" w:rsidRDefault="7601F525" w:rsidP="7601F525">
      <w:pPr>
        <w:ind w:left="360"/>
        <w:rPr>
          <w:rFonts w:ascii="Calibri" w:eastAsia="Calibri" w:hAnsi="Calibri" w:cs="Calibri"/>
        </w:rPr>
      </w:pPr>
    </w:p>
    <w:p w14:paraId="57AC94A6" w14:textId="2152F89D" w:rsidR="7601F525" w:rsidRDefault="7601F525" w:rsidP="7601F525">
      <w:pPr>
        <w:ind w:left="360"/>
        <w:rPr>
          <w:rFonts w:ascii="Calibri" w:eastAsia="Calibri" w:hAnsi="Calibri" w:cs="Calibri"/>
        </w:rPr>
      </w:pPr>
    </w:p>
    <w:p w14:paraId="0DCDE848" w14:textId="44BF903B" w:rsidR="7601F525" w:rsidRDefault="7601F525" w:rsidP="7601F525">
      <w:pPr>
        <w:ind w:left="360"/>
        <w:rPr>
          <w:rFonts w:ascii="Calibri" w:eastAsia="Calibri" w:hAnsi="Calibri" w:cs="Calibri"/>
          <w:b/>
          <w:bCs/>
        </w:rPr>
      </w:pPr>
      <w:r w:rsidRPr="7601F525">
        <w:rPr>
          <w:rFonts w:ascii="Calibri" w:eastAsia="Calibri" w:hAnsi="Calibri" w:cs="Calibri"/>
          <w:b/>
          <w:bCs/>
        </w:rPr>
        <w:t xml:space="preserve">Pupils Who Live with Someone Who is Clinically Vulnerable </w:t>
      </w:r>
    </w:p>
    <w:p w14:paraId="3AA6CA7F" w14:textId="1589E929" w:rsidR="7601F525" w:rsidRDefault="7601F525" w:rsidP="7601F525">
      <w:pPr>
        <w:ind w:left="360"/>
        <w:rPr>
          <w:rFonts w:ascii="Calibri" w:eastAsia="Calibri" w:hAnsi="Calibri" w:cs="Calibri"/>
        </w:rPr>
      </w:pPr>
      <w:r w:rsidRPr="7601F525">
        <w:rPr>
          <w:rFonts w:ascii="Calibri" w:eastAsia="Calibri" w:hAnsi="Calibri" w:cs="Calibri"/>
        </w:rPr>
        <w:t>If a child or young person lives with someone who is clinically vulnerable (but not clinically extremely vulnerable as above), including those who are pregnant, they can attend their education or childcare setting.</w:t>
      </w:r>
    </w:p>
    <w:p w14:paraId="1ED97E68" w14:textId="5BE34B79" w:rsidR="7601F525" w:rsidRDefault="7601F525" w:rsidP="7601F525">
      <w:pPr>
        <w:ind w:left="360"/>
        <w:rPr>
          <w:rFonts w:ascii="Calibri" w:eastAsia="Calibri" w:hAnsi="Calibri" w:cs="Calibri"/>
        </w:rPr>
      </w:pPr>
      <w:r w:rsidRPr="7601F525">
        <w:rPr>
          <w:rFonts w:ascii="Calibri" w:eastAsia="Calibri" w:hAnsi="Calibri" w:cs="Calibri"/>
          <w:b/>
          <w:bCs/>
        </w:rPr>
        <w:t xml:space="preserve"> Pupils Who Are Shielding (clinically extremely vulnerable people)</w:t>
      </w:r>
      <w:r w:rsidRPr="7601F525">
        <w:rPr>
          <w:rFonts w:ascii="Calibri" w:eastAsia="Calibri" w:hAnsi="Calibri" w:cs="Calibri"/>
        </w:rPr>
        <w:t xml:space="preserve"> </w:t>
      </w:r>
    </w:p>
    <w:p w14:paraId="7C3BEBDF" w14:textId="799076F2" w:rsidR="7601F525" w:rsidRDefault="7601F525" w:rsidP="7601F525">
      <w:pPr>
        <w:ind w:left="360"/>
        <w:rPr>
          <w:rFonts w:ascii="Calibri" w:eastAsia="Calibri" w:hAnsi="Calibri" w:cs="Calibri"/>
        </w:rPr>
      </w:pPr>
      <w:r w:rsidRPr="7601F525">
        <w:rPr>
          <w:rFonts w:ascii="Calibri" w:eastAsia="Calibri" w:hAnsi="Calibri" w:cs="Calibri"/>
        </w:rPr>
        <w:t>This is a different group to those who are clinically vulnerable (as described above). Those who are shielding are clinically extremely vulnerable and require a different set of measures to keep them safe. Pupils with serious underlying health conditions are strongly advised to follow shielding measures to keep themselves safe and not to attend school in person.</w:t>
      </w:r>
    </w:p>
    <w:p w14:paraId="5B570A44" w14:textId="0177BAE6" w:rsidR="7601F525" w:rsidRDefault="7601F525" w:rsidP="7601F525">
      <w:pPr>
        <w:ind w:left="360"/>
      </w:pPr>
      <w:r w:rsidRPr="7601F525">
        <w:rPr>
          <w:rFonts w:ascii="Calibri" w:eastAsia="Calibri" w:hAnsi="Calibri" w:cs="Calibri"/>
        </w:rPr>
        <w:t>The most up-to-date guidance and list of underlying health conditions that necessitate shielding should be checked on the NI Direct website under the shielding section.</w:t>
      </w:r>
    </w:p>
    <w:p w14:paraId="2C27F646" w14:textId="2FD518F5" w:rsidR="7601F525" w:rsidRDefault="7601F525" w:rsidP="7601F525">
      <w:pPr>
        <w:ind w:left="360"/>
        <w:rPr>
          <w:rFonts w:ascii="Calibri" w:eastAsia="Calibri" w:hAnsi="Calibri" w:cs="Calibri"/>
          <w:b/>
          <w:bCs/>
        </w:rPr>
      </w:pPr>
      <w:r w:rsidRPr="7601F525">
        <w:rPr>
          <w:rFonts w:ascii="Calibri" w:eastAsia="Calibri" w:hAnsi="Calibri" w:cs="Calibri"/>
          <w:b/>
          <w:bCs/>
        </w:rPr>
        <w:t>Pupils Who Are Living with Someone Who is Shielding Pupils</w:t>
      </w:r>
    </w:p>
    <w:p w14:paraId="645EE2F5" w14:textId="79CBB63A" w:rsidR="7601F525" w:rsidRDefault="7601F525" w:rsidP="7601F525">
      <w:pPr>
        <w:ind w:left="360"/>
      </w:pPr>
      <w:r w:rsidRPr="7601F525">
        <w:rPr>
          <w:rFonts w:ascii="Calibri" w:eastAsia="Calibri" w:hAnsi="Calibri" w:cs="Calibri"/>
        </w:rPr>
        <w:t xml:space="preserve"> who have household members who are clinically extremely vulnerable (at high risk of severe illness and requiring 'shielding') should only attend the education setting if they are able to stringently adhere to social distancing. Such children should have an individual risk assessment conducted before the most appropriate place of care is determined.</w:t>
      </w:r>
    </w:p>
    <w:p w14:paraId="04AE6A32" w14:textId="0E892AAC" w:rsidR="7601F525" w:rsidRDefault="7601F525" w:rsidP="7601F525">
      <w:pPr>
        <w:ind w:left="360"/>
        <w:rPr>
          <w:rFonts w:ascii="Calibri" w:eastAsia="Calibri" w:hAnsi="Calibri" w:cs="Calibri"/>
          <w:b/>
          <w:bCs/>
        </w:rPr>
      </w:pPr>
      <w:r w:rsidRPr="7601F525">
        <w:rPr>
          <w:rFonts w:ascii="Calibri" w:eastAsia="Calibri" w:hAnsi="Calibri" w:cs="Calibri"/>
          <w:b/>
          <w:bCs/>
        </w:rPr>
        <w:t xml:space="preserve">Test, Trace and Protect </w:t>
      </w:r>
    </w:p>
    <w:p w14:paraId="1514AC5C" w14:textId="5F80DE14" w:rsidR="7601F525" w:rsidRDefault="7601F525" w:rsidP="7601F525">
      <w:pPr>
        <w:ind w:left="360"/>
      </w:pPr>
      <w:r w:rsidRPr="7601F525">
        <w:rPr>
          <w:rFonts w:ascii="Calibri" w:eastAsia="Calibri" w:hAnsi="Calibri" w:cs="Calibri"/>
        </w:rPr>
        <w:t>Children and young people who exhibit any symptoms associated with COVID-19 should not attend educational settings. The Department of Health has implemented a contact tracing programme called Test, Trace and Protect designed to control the spread of COVID-19. All pupils are expected to follow the requirements of this programme: to self-isolate if they are identified as close contacts of cases and to obtain a test for COVID-19 if they develop symptoms. All members of their household should follow the appropriate isolation guidance as provided by the Public Health Agency. Where an individual has had a negative result, it is important to still apply caution. If everyone with symptoms who was tested in their household receives a negative result, 32 they can return to school providing they are well enough and have not had a temperature for 48 hours.</w:t>
      </w:r>
    </w:p>
    <w:p w14:paraId="546581F8" w14:textId="21410360" w:rsidR="7601F525" w:rsidRDefault="7601F525" w:rsidP="7601F525">
      <w:pPr>
        <w:ind w:left="360"/>
        <w:rPr>
          <w:rFonts w:ascii="Calibri" w:eastAsia="Calibri" w:hAnsi="Calibri" w:cs="Calibri"/>
          <w:b/>
          <w:bCs/>
        </w:rPr>
      </w:pPr>
      <w:r w:rsidRPr="7601F525">
        <w:rPr>
          <w:rFonts w:ascii="Calibri" w:eastAsia="Calibri" w:hAnsi="Calibri" w:cs="Calibri"/>
          <w:b/>
          <w:bCs/>
        </w:rPr>
        <w:t xml:space="preserve">PPE </w:t>
      </w:r>
    </w:p>
    <w:p w14:paraId="044DCDE0" w14:textId="68EC88CD" w:rsidR="7601F525" w:rsidRDefault="7601F525" w:rsidP="7601F525">
      <w:pPr>
        <w:ind w:left="360"/>
      </w:pPr>
      <w:r w:rsidRPr="7601F525">
        <w:rPr>
          <w:rFonts w:ascii="Calibri" w:eastAsia="Calibri" w:hAnsi="Calibri" w:cs="Calibri"/>
        </w:rPr>
        <w:t>Educational settings should develop a clear procedure for what staff should do if a pupil starts to display symptoms of COVID-19 when at school, including guidance on the appropriate use of PPE adhering to the above PHA guidance. PHA guidance makes clear that staff should continue to use PPE in line with current health and safety policies and risk assessments. Staff should only wear PPE when it is appropriate to the task they are undertaking. The exception is where, following an individual or organisational risk assessment it is found that a higher level of contamination,</w:t>
      </w:r>
    </w:p>
    <w:sectPr w:rsidR="7601F52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67C0D" w14:textId="77777777" w:rsidR="00F74F16" w:rsidRDefault="00F74F16">
      <w:pPr>
        <w:spacing w:after="0" w:line="240" w:lineRule="auto"/>
      </w:pPr>
      <w:r>
        <w:separator/>
      </w:r>
    </w:p>
  </w:endnote>
  <w:endnote w:type="continuationSeparator" w:id="0">
    <w:p w14:paraId="17C0CA29" w14:textId="77777777" w:rsidR="00F74F16" w:rsidRDefault="00F7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7601F525" w14:paraId="31F8F4C9" w14:textId="77777777" w:rsidTr="7601F525">
      <w:tc>
        <w:tcPr>
          <w:tcW w:w="3120" w:type="dxa"/>
        </w:tcPr>
        <w:p w14:paraId="63EB7A04" w14:textId="246424ED" w:rsidR="7601F525" w:rsidRDefault="7601F525" w:rsidP="7601F525">
          <w:pPr>
            <w:pStyle w:val="Header"/>
            <w:ind w:left="-115"/>
          </w:pPr>
        </w:p>
      </w:tc>
      <w:tc>
        <w:tcPr>
          <w:tcW w:w="3120" w:type="dxa"/>
        </w:tcPr>
        <w:p w14:paraId="6DFA1AE0" w14:textId="6AD19D7D" w:rsidR="7601F525" w:rsidRDefault="7601F525" w:rsidP="7601F525">
          <w:pPr>
            <w:pStyle w:val="Header"/>
            <w:jc w:val="center"/>
          </w:pPr>
        </w:p>
      </w:tc>
      <w:tc>
        <w:tcPr>
          <w:tcW w:w="3120" w:type="dxa"/>
        </w:tcPr>
        <w:p w14:paraId="4E0DC536" w14:textId="1829B1D4" w:rsidR="7601F525" w:rsidRDefault="7601F525" w:rsidP="7601F525">
          <w:pPr>
            <w:pStyle w:val="Header"/>
            <w:ind w:right="-115"/>
            <w:jc w:val="right"/>
          </w:pPr>
        </w:p>
      </w:tc>
    </w:tr>
  </w:tbl>
  <w:p w14:paraId="713BC91D" w14:textId="554E5B86" w:rsidR="7601F525" w:rsidRDefault="7601F525" w:rsidP="7601F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58A29" w14:textId="77777777" w:rsidR="00F74F16" w:rsidRDefault="00F74F16">
      <w:pPr>
        <w:spacing w:after="0" w:line="240" w:lineRule="auto"/>
      </w:pPr>
      <w:r>
        <w:separator/>
      </w:r>
    </w:p>
  </w:footnote>
  <w:footnote w:type="continuationSeparator" w:id="0">
    <w:p w14:paraId="5DD3B5D2" w14:textId="77777777" w:rsidR="00F74F16" w:rsidRDefault="00F74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7601F525" w14:paraId="08FA0BC6" w14:textId="77777777" w:rsidTr="7601F525">
      <w:tc>
        <w:tcPr>
          <w:tcW w:w="3120" w:type="dxa"/>
        </w:tcPr>
        <w:p w14:paraId="6B779957" w14:textId="2E5F989C" w:rsidR="7601F525" w:rsidRDefault="7601F525" w:rsidP="7601F525">
          <w:pPr>
            <w:pStyle w:val="Header"/>
            <w:ind w:left="-115"/>
          </w:pPr>
        </w:p>
      </w:tc>
      <w:tc>
        <w:tcPr>
          <w:tcW w:w="3120" w:type="dxa"/>
        </w:tcPr>
        <w:p w14:paraId="226450D9" w14:textId="65459D4F" w:rsidR="7601F525" w:rsidRDefault="7601F525" w:rsidP="7601F525">
          <w:pPr>
            <w:pStyle w:val="Header"/>
            <w:jc w:val="center"/>
          </w:pPr>
        </w:p>
      </w:tc>
      <w:tc>
        <w:tcPr>
          <w:tcW w:w="3120" w:type="dxa"/>
        </w:tcPr>
        <w:p w14:paraId="1BC977F9" w14:textId="28106A63" w:rsidR="7601F525" w:rsidRDefault="7601F525" w:rsidP="7601F525">
          <w:pPr>
            <w:pStyle w:val="Header"/>
            <w:ind w:right="-115"/>
            <w:jc w:val="right"/>
          </w:pPr>
        </w:p>
      </w:tc>
    </w:tr>
  </w:tbl>
  <w:p w14:paraId="3DE2D4CB" w14:textId="054F5B30" w:rsidR="7601F525" w:rsidRDefault="7601F525" w:rsidP="7601F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019C6"/>
    <w:multiLevelType w:val="hybridMultilevel"/>
    <w:tmpl w:val="E8DC07B8"/>
    <w:lvl w:ilvl="0" w:tplc="9D425332">
      <w:start w:val="1"/>
      <w:numFmt w:val="bullet"/>
      <w:lvlText w:val=""/>
      <w:lvlJc w:val="left"/>
      <w:pPr>
        <w:ind w:left="720" w:hanging="360"/>
      </w:pPr>
      <w:rPr>
        <w:rFonts w:ascii="Symbol" w:hAnsi="Symbol" w:hint="default"/>
      </w:rPr>
    </w:lvl>
    <w:lvl w:ilvl="1" w:tplc="2B14EA66">
      <w:start w:val="1"/>
      <w:numFmt w:val="bullet"/>
      <w:lvlText w:val="o"/>
      <w:lvlJc w:val="left"/>
      <w:pPr>
        <w:ind w:left="1440" w:hanging="360"/>
      </w:pPr>
      <w:rPr>
        <w:rFonts w:ascii="Courier New" w:hAnsi="Courier New" w:hint="default"/>
      </w:rPr>
    </w:lvl>
    <w:lvl w:ilvl="2" w:tplc="E8A48CA8">
      <w:start w:val="1"/>
      <w:numFmt w:val="bullet"/>
      <w:lvlText w:val=""/>
      <w:lvlJc w:val="left"/>
      <w:pPr>
        <w:ind w:left="2160" w:hanging="360"/>
      </w:pPr>
      <w:rPr>
        <w:rFonts w:ascii="Wingdings" w:hAnsi="Wingdings" w:hint="default"/>
      </w:rPr>
    </w:lvl>
    <w:lvl w:ilvl="3" w:tplc="90A80A5A">
      <w:start w:val="1"/>
      <w:numFmt w:val="bullet"/>
      <w:lvlText w:val=""/>
      <w:lvlJc w:val="left"/>
      <w:pPr>
        <w:ind w:left="2880" w:hanging="360"/>
      </w:pPr>
      <w:rPr>
        <w:rFonts w:ascii="Symbol" w:hAnsi="Symbol" w:hint="default"/>
      </w:rPr>
    </w:lvl>
    <w:lvl w:ilvl="4" w:tplc="85DE0EAA">
      <w:start w:val="1"/>
      <w:numFmt w:val="bullet"/>
      <w:lvlText w:val="o"/>
      <w:lvlJc w:val="left"/>
      <w:pPr>
        <w:ind w:left="3600" w:hanging="360"/>
      </w:pPr>
      <w:rPr>
        <w:rFonts w:ascii="Courier New" w:hAnsi="Courier New" w:hint="default"/>
      </w:rPr>
    </w:lvl>
    <w:lvl w:ilvl="5" w:tplc="F642EB14">
      <w:start w:val="1"/>
      <w:numFmt w:val="bullet"/>
      <w:lvlText w:val=""/>
      <w:lvlJc w:val="left"/>
      <w:pPr>
        <w:ind w:left="4320" w:hanging="360"/>
      </w:pPr>
      <w:rPr>
        <w:rFonts w:ascii="Wingdings" w:hAnsi="Wingdings" w:hint="default"/>
      </w:rPr>
    </w:lvl>
    <w:lvl w:ilvl="6" w:tplc="1974EDE6">
      <w:start w:val="1"/>
      <w:numFmt w:val="bullet"/>
      <w:lvlText w:val=""/>
      <w:lvlJc w:val="left"/>
      <w:pPr>
        <w:ind w:left="5040" w:hanging="360"/>
      </w:pPr>
      <w:rPr>
        <w:rFonts w:ascii="Symbol" w:hAnsi="Symbol" w:hint="default"/>
      </w:rPr>
    </w:lvl>
    <w:lvl w:ilvl="7" w:tplc="52EC8D6A">
      <w:start w:val="1"/>
      <w:numFmt w:val="bullet"/>
      <w:lvlText w:val="o"/>
      <w:lvlJc w:val="left"/>
      <w:pPr>
        <w:ind w:left="5760" w:hanging="360"/>
      </w:pPr>
      <w:rPr>
        <w:rFonts w:ascii="Courier New" w:hAnsi="Courier New" w:hint="default"/>
      </w:rPr>
    </w:lvl>
    <w:lvl w:ilvl="8" w:tplc="A9B0604C">
      <w:start w:val="1"/>
      <w:numFmt w:val="bullet"/>
      <w:lvlText w:val=""/>
      <w:lvlJc w:val="left"/>
      <w:pPr>
        <w:ind w:left="6480" w:hanging="360"/>
      </w:pPr>
      <w:rPr>
        <w:rFonts w:ascii="Wingdings" w:hAnsi="Wingdings" w:hint="default"/>
      </w:rPr>
    </w:lvl>
  </w:abstractNum>
  <w:abstractNum w:abstractNumId="1" w15:restartNumberingAfterBreak="0">
    <w:nsid w:val="669E7761"/>
    <w:multiLevelType w:val="hybridMultilevel"/>
    <w:tmpl w:val="4F98E6CA"/>
    <w:lvl w:ilvl="0" w:tplc="834EDC06">
      <w:start w:val="1"/>
      <w:numFmt w:val="bullet"/>
      <w:lvlText w:val=""/>
      <w:lvlJc w:val="left"/>
      <w:pPr>
        <w:ind w:left="720" w:hanging="360"/>
      </w:pPr>
      <w:rPr>
        <w:rFonts w:ascii="Symbol" w:hAnsi="Symbol" w:hint="default"/>
      </w:rPr>
    </w:lvl>
    <w:lvl w:ilvl="1" w:tplc="881032F2">
      <w:start w:val="1"/>
      <w:numFmt w:val="bullet"/>
      <w:lvlText w:val="o"/>
      <w:lvlJc w:val="left"/>
      <w:pPr>
        <w:ind w:left="1440" w:hanging="360"/>
      </w:pPr>
      <w:rPr>
        <w:rFonts w:ascii="Courier New" w:hAnsi="Courier New" w:hint="default"/>
      </w:rPr>
    </w:lvl>
    <w:lvl w:ilvl="2" w:tplc="BB1A856A">
      <w:start w:val="1"/>
      <w:numFmt w:val="bullet"/>
      <w:lvlText w:val=""/>
      <w:lvlJc w:val="left"/>
      <w:pPr>
        <w:ind w:left="2160" w:hanging="360"/>
      </w:pPr>
      <w:rPr>
        <w:rFonts w:ascii="Wingdings" w:hAnsi="Wingdings" w:hint="default"/>
      </w:rPr>
    </w:lvl>
    <w:lvl w:ilvl="3" w:tplc="C26A102C">
      <w:start w:val="1"/>
      <w:numFmt w:val="bullet"/>
      <w:lvlText w:val=""/>
      <w:lvlJc w:val="left"/>
      <w:pPr>
        <w:ind w:left="2880" w:hanging="360"/>
      </w:pPr>
      <w:rPr>
        <w:rFonts w:ascii="Symbol" w:hAnsi="Symbol" w:hint="default"/>
      </w:rPr>
    </w:lvl>
    <w:lvl w:ilvl="4" w:tplc="D97E6610">
      <w:start w:val="1"/>
      <w:numFmt w:val="bullet"/>
      <w:lvlText w:val="o"/>
      <w:lvlJc w:val="left"/>
      <w:pPr>
        <w:ind w:left="3600" w:hanging="360"/>
      </w:pPr>
      <w:rPr>
        <w:rFonts w:ascii="Courier New" w:hAnsi="Courier New" w:hint="default"/>
      </w:rPr>
    </w:lvl>
    <w:lvl w:ilvl="5" w:tplc="D396BA44">
      <w:start w:val="1"/>
      <w:numFmt w:val="bullet"/>
      <w:lvlText w:val=""/>
      <w:lvlJc w:val="left"/>
      <w:pPr>
        <w:ind w:left="4320" w:hanging="360"/>
      </w:pPr>
      <w:rPr>
        <w:rFonts w:ascii="Wingdings" w:hAnsi="Wingdings" w:hint="default"/>
      </w:rPr>
    </w:lvl>
    <w:lvl w:ilvl="6" w:tplc="7A00C274">
      <w:start w:val="1"/>
      <w:numFmt w:val="bullet"/>
      <w:lvlText w:val=""/>
      <w:lvlJc w:val="left"/>
      <w:pPr>
        <w:ind w:left="5040" w:hanging="360"/>
      </w:pPr>
      <w:rPr>
        <w:rFonts w:ascii="Symbol" w:hAnsi="Symbol" w:hint="default"/>
      </w:rPr>
    </w:lvl>
    <w:lvl w:ilvl="7" w:tplc="60283CFE">
      <w:start w:val="1"/>
      <w:numFmt w:val="bullet"/>
      <w:lvlText w:val="o"/>
      <w:lvlJc w:val="left"/>
      <w:pPr>
        <w:ind w:left="5760" w:hanging="360"/>
      </w:pPr>
      <w:rPr>
        <w:rFonts w:ascii="Courier New" w:hAnsi="Courier New" w:hint="default"/>
      </w:rPr>
    </w:lvl>
    <w:lvl w:ilvl="8" w:tplc="40AED286">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A76095"/>
    <w:rsid w:val="006D4F9D"/>
    <w:rsid w:val="00C416B9"/>
    <w:rsid w:val="00F74F16"/>
    <w:rsid w:val="11A76095"/>
    <w:rsid w:val="7601F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6095"/>
  <w15:chartTrackingRefBased/>
  <w15:docId w15:val="{0F7E1126-BC8A-40D0-B5E8-576C887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grehan</dc:creator>
  <cp:keywords/>
  <dc:description/>
  <cp:lastModifiedBy>John Harvey</cp:lastModifiedBy>
  <cp:revision>2</cp:revision>
  <dcterms:created xsi:type="dcterms:W3CDTF">2020-07-27T14:02:00Z</dcterms:created>
  <dcterms:modified xsi:type="dcterms:W3CDTF">2020-07-27T14:02:00Z</dcterms:modified>
</cp:coreProperties>
</file>