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Heading1"/>
        <w:spacing w:before="218"/>
        <w:ind w:left="1581"/>
      </w:pPr>
      <w:bookmarkStart w:name="SCHOOLS DATA PROTECTION POLICY" w:id="1"/>
      <w:bookmarkEnd w:id="1"/>
      <w:r>
        <w:rPr>
          <w:b w:val="0"/>
        </w:rPr>
      </w:r>
      <w:r>
        <w:rPr/>
        <w:t>SCHOOLS DATA PROTECTION POLICY</w:t>
      </w:r>
    </w:p>
    <w:p>
      <w:pPr>
        <w:pStyle w:val="BodyText"/>
        <w:spacing w:before="9"/>
        <w:rPr>
          <w:b/>
          <w:sz w:val="44"/>
        </w:rPr>
      </w:pPr>
    </w:p>
    <w:p>
      <w:pPr>
        <w:spacing w:before="0"/>
        <w:ind w:left="1576" w:right="1542" w:firstLine="0"/>
        <w:jc w:val="center"/>
        <w:rPr>
          <w:b/>
          <w:sz w:val="32"/>
        </w:rPr>
      </w:pPr>
      <w:bookmarkStart w:name="Guidance Notes for Schools" w:id="2"/>
      <w:bookmarkEnd w:id="2"/>
      <w:r>
        <w:rPr/>
      </w:r>
      <w:r>
        <w:rPr>
          <w:b/>
          <w:sz w:val="32"/>
        </w:rPr>
        <w:t>Guidance Notes for Schools</w:t>
      </w:r>
    </w:p>
    <w:p>
      <w:pPr>
        <w:pStyle w:val="BodyText"/>
        <w:spacing w:before="11"/>
        <w:rPr>
          <w:b/>
          <w:sz w:val="44"/>
        </w:rPr>
      </w:pPr>
    </w:p>
    <w:p>
      <w:pPr>
        <w:pStyle w:val="ListParagraph"/>
        <w:numPr>
          <w:ilvl w:val="0"/>
          <w:numId w:val="1"/>
        </w:numPr>
        <w:tabs>
          <w:tab w:pos="819" w:val="left" w:leader="none"/>
          <w:tab w:pos="821" w:val="left" w:leader="none"/>
        </w:tabs>
        <w:spacing w:line="285" w:lineRule="auto" w:before="0" w:after="0"/>
        <w:ind w:left="820" w:right="153" w:hanging="360"/>
        <w:jc w:val="left"/>
        <w:rPr>
          <w:rFonts w:ascii="Symbol"/>
          <w:sz w:val="32"/>
        </w:rPr>
      </w:pPr>
      <w:r>
        <w:rPr>
          <w:sz w:val="32"/>
        </w:rPr>
        <w:t>Please read this policy carefully and ensure that all spaces highlighted in the document are completed prior</w:t>
      </w:r>
      <w:r>
        <w:rPr>
          <w:spacing w:val="-17"/>
          <w:sz w:val="32"/>
        </w:rPr>
        <w:t> </w:t>
      </w:r>
      <w:r>
        <w:rPr>
          <w:sz w:val="32"/>
        </w:rPr>
        <w:t>to publication.</w:t>
      </w:r>
    </w:p>
    <w:p>
      <w:pPr>
        <w:pStyle w:val="BodyText"/>
        <w:spacing w:before="4"/>
        <w:rPr>
          <w:sz w:val="32"/>
        </w:rPr>
      </w:pPr>
    </w:p>
    <w:p>
      <w:pPr>
        <w:pStyle w:val="ListParagraph"/>
        <w:numPr>
          <w:ilvl w:val="0"/>
          <w:numId w:val="1"/>
        </w:numPr>
        <w:tabs>
          <w:tab w:pos="819" w:val="left" w:leader="none"/>
          <w:tab w:pos="821" w:val="left" w:leader="none"/>
        </w:tabs>
        <w:spacing w:line="285" w:lineRule="auto" w:before="0" w:after="0"/>
        <w:ind w:left="820" w:right="114" w:hanging="360"/>
        <w:jc w:val="left"/>
        <w:rPr>
          <w:rFonts w:ascii="Symbol"/>
          <w:sz w:val="32"/>
        </w:rPr>
      </w:pPr>
      <w:r>
        <w:rPr>
          <w:sz w:val="32"/>
        </w:rPr>
        <w:t>Please ensure that any documents which are referred to by hyperlink (i.e. school privacy notices, complaints policy, etc) are capable of being clicked on and taken to the appropriate</w:t>
      </w:r>
      <w:r>
        <w:rPr>
          <w:spacing w:val="-5"/>
          <w:sz w:val="32"/>
        </w:rPr>
        <w:t> </w:t>
      </w:r>
      <w:r>
        <w:rPr>
          <w:sz w:val="32"/>
        </w:rPr>
        <w:t>page.</w:t>
      </w:r>
    </w:p>
    <w:p>
      <w:pPr>
        <w:pStyle w:val="BodyText"/>
        <w:spacing w:before="4"/>
        <w:rPr>
          <w:sz w:val="32"/>
        </w:rPr>
      </w:pPr>
    </w:p>
    <w:p>
      <w:pPr>
        <w:pStyle w:val="ListParagraph"/>
        <w:numPr>
          <w:ilvl w:val="0"/>
          <w:numId w:val="1"/>
        </w:numPr>
        <w:tabs>
          <w:tab w:pos="819" w:val="left" w:leader="none"/>
          <w:tab w:pos="821" w:val="left" w:leader="none"/>
        </w:tabs>
        <w:spacing w:line="285" w:lineRule="auto" w:before="0" w:after="0"/>
        <w:ind w:left="820" w:right="649" w:hanging="360"/>
        <w:jc w:val="left"/>
        <w:rPr>
          <w:rFonts w:ascii="Symbol"/>
          <w:sz w:val="32"/>
        </w:rPr>
      </w:pPr>
      <w:r>
        <w:rPr>
          <w:sz w:val="32"/>
        </w:rPr>
        <w:t>Please note that this is an interim precedent</w:t>
      </w:r>
      <w:r>
        <w:rPr>
          <w:spacing w:val="-14"/>
          <w:sz w:val="32"/>
        </w:rPr>
        <w:t> </w:t>
      </w:r>
      <w:r>
        <w:rPr>
          <w:sz w:val="32"/>
        </w:rPr>
        <w:t>document and may be subject to amendment by the Education Authority in due</w:t>
      </w:r>
      <w:r>
        <w:rPr>
          <w:spacing w:val="-6"/>
          <w:sz w:val="32"/>
        </w:rPr>
        <w:t> </w:t>
      </w:r>
      <w:r>
        <w:rPr>
          <w:sz w:val="32"/>
        </w:rPr>
        <w:t>course.</w:t>
      </w:r>
    </w:p>
    <w:p>
      <w:pPr>
        <w:spacing w:after="0" w:line="285" w:lineRule="auto"/>
        <w:jc w:val="left"/>
        <w:rPr>
          <w:rFonts w:ascii="Symbol"/>
          <w:sz w:val="32"/>
        </w:rPr>
        <w:sectPr>
          <w:headerReference w:type="default" r:id="rId5"/>
          <w:type w:val="continuous"/>
          <w:pgSz w:w="11910" w:h="16840"/>
          <w:pgMar w:header="4" w:top="740" w:bottom="280" w:left="1340" w:right="138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1"/>
        <w:spacing w:before="207"/>
        <w:ind w:right="2676"/>
      </w:pPr>
      <w:r>
        <w:rPr/>
        <w:t>[INSERT SCHOOL LOGO]</w:t>
      </w:r>
    </w:p>
    <w:p>
      <w:pPr>
        <w:pStyle w:val="BodyText"/>
        <w:rPr>
          <w:b/>
          <w:sz w:val="36"/>
        </w:rPr>
      </w:pPr>
    </w:p>
    <w:p>
      <w:pPr>
        <w:pStyle w:val="BodyText"/>
        <w:rPr>
          <w:b/>
          <w:sz w:val="36"/>
        </w:rPr>
      </w:pPr>
    </w:p>
    <w:p>
      <w:pPr>
        <w:pStyle w:val="BodyText"/>
        <w:spacing w:before="2"/>
        <w:rPr>
          <w:b/>
          <w:sz w:val="41"/>
        </w:rPr>
      </w:pPr>
    </w:p>
    <w:p>
      <w:pPr>
        <w:spacing w:before="0"/>
        <w:ind w:left="2657" w:right="2673" w:firstLine="0"/>
        <w:jc w:val="center"/>
        <w:rPr>
          <w:b/>
          <w:sz w:val="32"/>
        </w:rPr>
      </w:pPr>
      <w:r>
        <w:rPr>
          <w:b/>
          <w:sz w:val="32"/>
        </w:rPr>
        <w:t>Data Protection Policy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4"/>
        </w:rPr>
      </w:pPr>
    </w:p>
    <w:tbl>
      <w:tblPr>
        <w:tblW w:w="0" w:type="auto"/>
        <w:jc w:val="left"/>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92"/>
        <w:gridCol w:w="1519"/>
        <w:gridCol w:w="1776"/>
        <w:gridCol w:w="4522"/>
      </w:tblGrid>
      <w:tr>
        <w:trPr>
          <w:trHeight w:val="394" w:hRule="exact"/>
        </w:trPr>
        <w:tc>
          <w:tcPr>
            <w:tcW w:w="1092" w:type="dxa"/>
            <w:shd w:val="clear" w:color="auto" w:fill="D5DCE4"/>
          </w:tcPr>
          <w:p>
            <w:pPr>
              <w:pStyle w:val="TableParagraph"/>
              <w:spacing w:line="201" w:lineRule="exact"/>
              <w:rPr>
                <w:b/>
                <w:sz w:val="18"/>
              </w:rPr>
            </w:pPr>
            <w:r>
              <w:rPr>
                <w:b/>
                <w:sz w:val="18"/>
              </w:rPr>
              <w:t>Version</w:t>
            </w:r>
          </w:p>
        </w:tc>
        <w:tc>
          <w:tcPr>
            <w:tcW w:w="1519" w:type="dxa"/>
            <w:shd w:val="clear" w:color="auto" w:fill="D5DCE4"/>
          </w:tcPr>
          <w:p>
            <w:pPr>
              <w:pStyle w:val="TableParagraph"/>
              <w:spacing w:line="201" w:lineRule="exact"/>
              <w:rPr>
                <w:b/>
                <w:sz w:val="18"/>
              </w:rPr>
            </w:pPr>
            <w:r>
              <w:rPr>
                <w:b/>
                <w:sz w:val="18"/>
              </w:rPr>
              <w:t>Date</w:t>
            </w:r>
          </w:p>
        </w:tc>
        <w:tc>
          <w:tcPr>
            <w:tcW w:w="1776" w:type="dxa"/>
            <w:shd w:val="clear" w:color="auto" w:fill="D5DCE4"/>
          </w:tcPr>
          <w:p>
            <w:pPr>
              <w:pStyle w:val="TableParagraph"/>
              <w:spacing w:line="201" w:lineRule="exact"/>
              <w:rPr>
                <w:b/>
                <w:sz w:val="18"/>
              </w:rPr>
            </w:pPr>
            <w:r>
              <w:rPr>
                <w:b/>
                <w:sz w:val="18"/>
              </w:rPr>
              <w:t>Revision Author</w:t>
            </w:r>
          </w:p>
        </w:tc>
        <w:tc>
          <w:tcPr>
            <w:tcW w:w="4522" w:type="dxa"/>
            <w:shd w:val="clear" w:color="auto" w:fill="D5DCE4"/>
          </w:tcPr>
          <w:p>
            <w:pPr>
              <w:pStyle w:val="TableParagraph"/>
              <w:spacing w:line="201" w:lineRule="exact"/>
              <w:rPr>
                <w:b/>
                <w:sz w:val="18"/>
              </w:rPr>
            </w:pPr>
            <w:r>
              <w:rPr>
                <w:b/>
                <w:sz w:val="18"/>
              </w:rPr>
              <w:t>Summary of Changes</w:t>
            </w:r>
          </w:p>
        </w:tc>
      </w:tr>
      <w:tr>
        <w:trPr>
          <w:trHeight w:val="394" w:hRule="exact"/>
        </w:trPr>
        <w:tc>
          <w:tcPr>
            <w:tcW w:w="1092" w:type="dxa"/>
          </w:tcPr>
          <w:p>
            <w:pPr/>
          </w:p>
        </w:tc>
        <w:tc>
          <w:tcPr>
            <w:tcW w:w="1519" w:type="dxa"/>
          </w:tcPr>
          <w:p>
            <w:pPr/>
          </w:p>
        </w:tc>
        <w:tc>
          <w:tcPr>
            <w:tcW w:w="1776" w:type="dxa"/>
          </w:tcPr>
          <w:p>
            <w:pPr/>
          </w:p>
        </w:tc>
        <w:tc>
          <w:tcPr>
            <w:tcW w:w="4522" w:type="dxa"/>
          </w:tcPr>
          <w:p>
            <w:pPr/>
          </w:p>
        </w:tc>
      </w:tr>
      <w:tr>
        <w:trPr>
          <w:trHeight w:val="394" w:hRule="exact"/>
        </w:trPr>
        <w:tc>
          <w:tcPr>
            <w:tcW w:w="1092" w:type="dxa"/>
          </w:tcPr>
          <w:p>
            <w:pPr/>
          </w:p>
        </w:tc>
        <w:tc>
          <w:tcPr>
            <w:tcW w:w="1519" w:type="dxa"/>
          </w:tcPr>
          <w:p>
            <w:pPr/>
          </w:p>
        </w:tc>
        <w:tc>
          <w:tcPr>
            <w:tcW w:w="1776" w:type="dxa"/>
          </w:tcPr>
          <w:p>
            <w:pPr/>
          </w:p>
        </w:tc>
        <w:tc>
          <w:tcPr>
            <w:tcW w:w="4522" w:type="dxa"/>
          </w:tcPr>
          <w:p>
            <w:pPr/>
          </w:p>
        </w:tc>
      </w:tr>
    </w:tbl>
    <w:p>
      <w:pPr>
        <w:spacing w:after="0"/>
        <w:sectPr>
          <w:pgSz w:w="11910" w:h="16840"/>
          <w:pgMar w:header="4" w:footer="0" w:top="740" w:bottom="280" w:left="1340" w:right="1320"/>
        </w:sectPr>
      </w:pPr>
    </w:p>
    <w:p>
      <w:pPr>
        <w:pStyle w:val="BodyText"/>
        <w:rPr>
          <w:b/>
          <w:sz w:val="20"/>
        </w:rPr>
      </w:pPr>
    </w:p>
    <w:p>
      <w:pPr>
        <w:pStyle w:val="BodyText"/>
        <w:rPr>
          <w:b/>
          <w:sz w:val="20"/>
        </w:rPr>
      </w:pPr>
    </w:p>
    <w:p>
      <w:pPr>
        <w:pStyle w:val="BodyText"/>
        <w:spacing w:before="11"/>
        <w:rPr>
          <w:b/>
          <w:sz w:val="18"/>
        </w:rPr>
      </w:pPr>
    </w:p>
    <w:p>
      <w:pPr>
        <w:pStyle w:val="Heading2"/>
        <w:spacing w:before="0"/>
        <w:ind w:left="3288" w:right="3288" w:firstLine="0"/>
        <w:jc w:val="center"/>
      </w:pPr>
      <w:r>
        <w:rPr/>
        <w:t>EXECUTIVE STATEMENT</w:t>
      </w:r>
    </w:p>
    <w:p>
      <w:pPr>
        <w:pStyle w:val="BodyText"/>
        <w:rPr>
          <w:b/>
          <w:sz w:val="20"/>
        </w:rPr>
      </w:pPr>
    </w:p>
    <w:p>
      <w:pPr>
        <w:pStyle w:val="BodyText"/>
        <w:spacing w:before="4"/>
        <w:rPr>
          <w:b/>
          <w:sz w:val="25"/>
        </w:rPr>
      </w:pPr>
    </w:p>
    <w:p>
      <w:pPr>
        <w:pStyle w:val="BodyText"/>
        <w:spacing w:line="259" w:lineRule="auto" w:before="94"/>
        <w:ind w:left="120" w:right="115" w:hanging="1"/>
        <w:jc w:val="both"/>
      </w:pPr>
      <w:r>
        <w:rPr/>
        <w:t>At </w:t>
      </w:r>
      <w:r>
        <w:rPr>
          <w:b/>
          <w:shd w:fill="00FF00" w:color="auto" w:val="clear"/>
        </w:rPr>
        <w:t>[INSERT NAME OF SCHOOL</w:t>
      </w:r>
      <w:r>
        <w:rPr>
          <w:shd w:fill="00FF00" w:color="auto" w:val="clear"/>
        </w:rPr>
        <w:t>] </w:t>
      </w:r>
      <w:r>
        <w:rPr/>
        <w:t>(the “School”)</w:t>
      </w:r>
      <w:r>
        <w:rPr>
          <w:i/>
        </w:rPr>
        <w:t>, </w:t>
      </w:r>
      <w:r>
        <w:rPr/>
        <w:t>we believe privacy is important. </w:t>
      </w:r>
      <w:r>
        <w:rPr>
          <w:spacing w:val="3"/>
        </w:rPr>
        <w:t>We </w:t>
      </w:r>
      <w:r>
        <w:rPr/>
        <w:t>are committed to complying with our data protection obligations and to being concise, clear and transparent</w:t>
      </w:r>
      <w:r>
        <w:rPr>
          <w:spacing w:val="-15"/>
        </w:rPr>
        <w:t> </w:t>
      </w:r>
      <w:r>
        <w:rPr/>
        <w:t>about</w:t>
      </w:r>
      <w:r>
        <w:rPr>
          <w:spacing w:val="-12"/>
        </w:rPr>
        <w:t> </w:t>
      </w:r>
      <w:r>
        <w:rPr/>
        <w:t>how</w:t>
      </w:r>
      <w:r>
        <w:rPr>
          <w:spacing w:val="-17"/>
        </w:rPr>
        <w:t> </w:t>
      </w:r>
      <w:r>
        <w:rPr/>
        <w:t>we</w:t>
      </w:r>
      <w:r>
        <w:rPr>
          <w:spacing w:val="-14"/>
        </w:rPr>
        <w:t> </w:t>
      </w:r>
      <w:r>
        <w:rPr/>
        <w:t>obtain</w:t>
      </w:r>
      <w:r>
        <w:rPr>
          <w:spacing w:val="-14"/>
        </w:rPr>
        <w:t> </w:t>
      </w:r>
      <w:r>
        <w:rPr/>
        <w:t>and</w:t>
      </w:r>
      <w:r>
        <w:rPr>
          <w:spacing w:val="-14"/>
        </w:rPr>
        <w:t> </w:t>
      </w:r>
      <w:r>
        <w:rPr/>
        <w:t>use</w:t>
      </w:r>
      <w:r>
        <w:rPr>
          <w:spacing w:val="-16"/>
        </w:rPr>
        <w:t> </w:t>
      </w:r>
      <w:r>
        <w:rPr/>
        <w:t>Personal</w:t>
      </w:r>
      <w:r>
        <w:rPr>
          <w:spacing w:val="-14"/>
        </w:rPr>
        <w:t> </w:t>
      </w:r>
      <w:r>
        <w:rPr/>
        <w:t>Information</w:t>
      </w:r>
      <w:r>
        <w:rPr>
          <w:spacing w:val="-13"/>
        </w:rPr>
        <w:t> </w:t>
      </w:r>
      <w:r>
        <w:rPr/>
        <w:t>and</w:t>
      </w:r>
      <w:r>
        <w:rPr>
          <w:spacing w:val="-14"/>
        </w:rPr>
        <w:t> </w:t>
      </w:r>
      <w:r>
        <w:rPr/>
        <w:t>how</w:t>
      </w:r>
      <w:r>
        <w:rPr>
          <w:spacing w:val="-17"/>
        </w:rPr>
        <w:t> </w:t>
      </w:r>
      <w:r>
        <w:rPr/>
        <w:t>(and</w:t>
      </w:r>
      <w:r>
        <w:rPr>
          <w:spacing w:val="-14"/>
        </w:rPr>
        <w:t> </w:t>
      </w:r>
      <w:r>
        <w:rPr/>
        <w:t>when)</w:t>
      </w:r>
      <w:r>
        <w:rPr>
          <w:spacing w:val="-12"/>
        </w:rPr>
        <w:t> </w:t>
      </w:r>
      <w:r>
        <w:rPr/>
        <w:t>we</w:t>
      </w:r>
      <w:r>
        <w:rPr>
          <w:spacing w:val="-14"/>
        </w:rPr>
        <w:t> </w:t>
      </w:r>
      <w:r>
        <w:rPr/>
        <w:t>delete that information once it is no longer</w:t>
      </w:r>
      <w:r>
        <w:rPr>
          <w:spacing w:val="-17"/>
        </w:rPr>
        <w:t> </w:t>
      </w:r>
      <w:r>
        <w:rPr/>
        <w:t>required.</w:t>
      </w:r>
    </w:p>
    <w:p>
      <w:pPr>
        <w:pStyle w:val="BodyText"/>
        <w:spacing w:line="254" w:lineRule="auto" w:before="164"/>
        <w:ind w:left="119" w:right="116"/>
        <w:jc w:val="both"/>
      </w:pPr>
      <w:r>
        <w:rPr/>
        <w:t>We will review and update this data protection policy (the “Policy”) regularly in accordance with our data protection obligations.</w:t>
      </w:r>
    </w:p>
    <w:p>
      <w:pPr>
        <w:pStyle w:val="BodyText"/>
        <w:spacing w:line="252" w:lineRule="auto" w:before="169"/>
        <w:ind w:left="120" w:right="117"/>
        <w:jc w:val="both"/>
        <w:rPr>
          <w:b/>
        </w:rPr>
      </w:pPr>
      <w:r>
        <w:rPr/>
        <w:t>Any</w:t>
      </w:r>
      <w:r>
        <w:rPr>
          <w:spacing w:val="-5"/>
        </w:rPr>
        <w:t> </w:t>
      </w:r>
      <w:r>
        <w:rPr/>
        <w:t>queries</w:t>
      </w:r>
      <w:r>
        <w:rPr>
          <w:spacing w:val="-3"/>
        </w:rPr>
        <w:t> </w:t>
      </w:r>
      <w:r>
        <w:rPr/>
        <w:t>in</w:t>
      </w:r>
      <w:r>
        <w:rPr>
          <w:spacing w:val="-5"/>
        </w:rPr>
        <w:t> </w:t>
      </w:r>
      <w:r>
        <w:rPr/>
        <w:t>relation</w:t>
      </w:r>
      <w:r>
        <w:rPr>
          <w:spacing w:val="-3"/>
        </w:rPr>
        <w:t> </w:t>
      </w:r>
      <w:r>
        <w:rPr/>
        <w:t>to</w:t>
      </w:r>
      <w:r>
        <w:rPr>
          <w:spacing w:val="-5"/>
        </w:rPr>
        <w:t> </w:t>
      </w:r>
      <w:r>
        <w:rPr/>
        <w:t>this</w:t>
      </w:r>
      <w:r>
        <w:rPr>
          <w:spacing w:val="-3"/>
        </w:rPr>
        <w:t> </w:t>
      </w:r>
      <w:r>
        <w:rPr/>
        <w:t>Policy</w:t>
      </w:r>
      <w:r>
        <w:rPr>
          <w:spacing w:val="-5"/>
        </w:rPr>
        <w:t> </w:t>
      </w:r>
      <w:r>
        <w:rPr/>
        <w:t>or</w:t>
      </w:r>
      <w:r>
        <w:rPr>
          <w:spacing w:val="-2"/>
        </w:rPr>
        <w:t> </w:t>
      </w:r>
      <w:r>
        <w:rPr/>
        <w:t>any</w:t>
      </w:r>
      <w:r>
        <w:rPr>
          <w:spacing w:val="-5"/>
        </w:rPr>
        <w:t> </w:t>
      </w:r>
      <w:r>
        <w:rPr/>
        <w:t>of</w:t>
      </w:r>
      <w:r>
        <w:rPr>
          <w:spacing w:val="-2"/>
        </w:rPr>
        <w:t> </w:t>
      </w:r>
      <w:r>
        <w:rPr/>
        <w:t>the</w:t>
      </w:r>
      <w:r>
        <w:rPr>
          <w:spacing w:val="-5"/>
        </w:rPr>
        <w:t> </w:t>
      </w:r>
      <w:r>
        <w:rPr/>
        <w:t>matters</w:t>
      </w:r>
      <w:r>
        <w:rPr>
          <w:spacing w:val="-5"/>
        </w:rPr>
        <w:t> </w:t>
      </w:r>
      <w:r>
        <w:rPr/>
        <w:t>referred</w:t>
      </w:r>
      <w:r>
        <w:rPr>
          <w:spacing w:val="-5"/>
        </w:rPr>
        <w:t> </w:t>
      </w:r>
      <w:r>
        <w:rPr/>
        <w:t>to</w:t>
      </w:r>
      <w:r>
        <w:rPr>
          <w:spacing w:val="-3"/>
        </w:rPr>
        <w:t> </w:t>
      </w:r>
      <w:r>
        <w:rPr/>
        <w:t>in</w:t>
      </w:r>
      <w:r>
        <w:rPr>
          <w:spacing w:val="-3"/>
        </w:rPr>
        <w:t> </w:t>
      </w:r>
      <w:r>
        <w:rPr/>
        <w:t>it</w:t>
      </w:r>
      <w:r>
        <w:rPr>
          <w:spacing w:val="-4"/>
        </w:rPr>
        <w:t> </w:t>
      </w:r>
      <w:r>
        <w:rPr/>
        <w:t>should</w:t>
      </w:r>
      <w:r>
        <w:rPr>
          <w:spacing w:val="-3"/>
        </w:rPr>
        <w:t> </w:t>
      </w:r>
      <w:r>
        <w:rPr/>
        <w:t>be</w:t>
      </w:r>
      <w:r>
        <w:rPr>
          <w:spacing w:val="-3"/>
        </w:rPr>
        <w:t> </w:t>
      </w:r>
      <w:r>
        <w:rPr/>
        <w:t>submitted to the Principal </w:t>
      </w:r>
      <w:r>
        <w:rPr>
          <w:b/>
          <w:shd w:fill="00FF00" w:color="auto" w:val="clear"/>
        </w:rPr>
        <w:t>[INSERT CONTACT</w:t>
      </w:r>
      <w:r>
        <w:rPr>
          <w:b/>
          <w:spacing w:val="-17"/>
          <w:shd w:fill="00FF00" w:color="auto" w:val="clear"/>
        </w:rPr>
        <w:t> </w:t>
      </w:r>
      <w:r>
        <w:rPr>
          <w:b/>
          <w:shd w:fill="00FF00" w:color="auto" w:val="clear"/>
        </w:rPr>
        <w:t>DETAILS.]</w:t>
      </w:r>
    </w:p>
    <w:p>
      <w:pPr>
        <w:pStyle w:val="BodyText"/>
        <w:spacing w:before="171"/>
        <w:ind w:left="120"/>
        <w:jc w:val="both"/>
      </w:pPr>
      <w:r>
        <w:rPr/>
        <w:t>The following policies, procedures and documents are also relevant to this Policy:</w:t>
      </w:r>
    </w:p>
    <w:p>
      <w:pPr>
        <w:pStyle w:val="ListParagraph"/>
        <w:numPr>
          <w:ilvl w:val="0"/>
          <w:numId w:val="1"/>
        </w:numPr>
        <w:tabs>
          <w:tab w:pos="840" w:val="left" w:leader="none"/>
          <w:tab w:pos="841" w:val="left" w:leader="none"/>
        </w:tabs>
        <w:spacing w:line="240" w:lineRule="auto" w:before="180" w:after="0"/>
        <w:ind w:left="840" w:right="0" w:hanging="360"/>
        <w:jc w:val="left"/>
        <w:rPr>
          <w:rFonts w:ascii="Symbol"/>
          <w:sz w:val="22"/>
        </w:rPr>
      </w:pPr>
      <w:r>
        <w:rPr>
          <w:sz w:val="22"/>
        </w:rPr>
        <w:t>Data Breach Management</w:t>
      </w:r>
      <w:r>
        <w:rPr>
          <w:spacing w:val="-9"/>
          <w:sz w:val="22"/>
        </w:rPr>
        <w:t> </w:t>
      </w:r>
      <w:r>
        <w:rPr>
          <w:sz w:val="22"/>
        </w:rPr>
        <w:t>Procedure</w:t>
      </w:r>
    </w:p>
    <w:p>
      <w:pPr>
        <w:pStyle w:val="ListParagraph"/>
        <w:numPr>
          <w:ilvl w:val="0"/>
          <w:numId w:val="1"/>
        </w:numPr>
        <w:tabs>
          <w:tab w:pos="840" w:val="left" w:leader="none"/>
          <w:tab w:pos="841" w:val="left" w:leader="none"/>
        </w:tabs>
        <w:spacing w:line="240" w:lineRule="auto" w:before="178" w:after="0"/>
        <w:ind w:left="840" w:right="0" w:hanging="360"/>
        <w:jc w:val="left"/>
        <w:rPr>
          <w:rFonts w:ascii="Symbol"/>
          <w:sz w:val="22"/>
        </w:rPr>
      </w:pPr>
      <w:r>
        <w:rPr>
          <w:sz w:val="22"/>
        </w:rPr>
        <w:t>Subject Access Request</w:t>
      </w:r>
      <w:r>
        <w:rPr>
          <w:spacing w:val="-8"/>
          <w:sz w:val="22"/>
        </w:rPr>
        <w:t> </w:t>
      </w:r>
      <w:r>
        <w:rPr>
          <w:sz w:val="22"/>
        </w:rPr>
        <w:t>Procedure</w:t>
      </w:r>
    </w:p>
    <w:p>
      <w:pPr>
        <w:pStyle w:val="ListParagraph"/>
        <w:numPr>
          <w:ilvl w:val="0"/>
          <w:numId w:val="1"/>
        </w:numPr>
        <w:tabs>
          <w:tab w:pos="840" w:val="left" w:leader="none"/>
          <w:tab w:pos="841" w:val="left" w:leader="none"/>
        </w:tabs>
        <w:spacing w:line="240" w:lineRule="auto" w:before="176" w:after="0"/>
        <w:ind w:left="840" w:right="0" w:hanging="360"/>
        <w:jc w:val="left"/>
        <w:rPr>
          <w:rFonts w:ascii="Symbol"/>
          <w:sz w:val="22"/>
        </w:rPr>
      </w:pPr>
      <w:r>
        <w:rPr>
          <w:sz w:val="22"/>
        </w:rPr>
        <w:t>Department of Education Document Disposal</w:t>
      </w:r>
      <w:r>
        <w:rPr>
          <w:spacing w:val="-17"/>
          <w:sz w:val="22"/>
        </w:rPr>
        <w:t> </w:t>
      </w:r>
      <w:r>
        <w:rPr>
          <w:sz w:val="22"/>
        </w:rPr>
        <w:t>Schedule</w:t>
      </w:r>
    </w:p>
    <w:p>
      <w:pPr>
        <w:pStyle w:val="Heading2"/>
        <w:numPr>
          <w:ilvl w:val="0"/>
          <w:numId w:val="1"/>
        </w:numPr>
        <w:tabs>
          <w:tab w:pos="841" w:val="left" w:leader="none"/>
        </w:tabs>
        <w:spacing w:line="259" w:lineRule="auto" w:before="176" w:after="0"/>
        <w:ind w:left="840" w:right="114" w:hanging="360"/>
        <w:jc w:val="both"/>
        <w:rPr>
          <w:rFonts w:ascii="Symbol"/>
        </w:rPr>
      </w:pPr>
      <w:r>
        <w:rPr>
          <w:shd w:fill="00FF00" w:color="auto" w:val="clear"/>
        </w:rPr>
        <w:t>[DRAFTING NOTE FOR SCHOOLS: PLEASE INSERT OTHER POLICIES, PROCEDURES AND DOCUMENTS THAT ARE RELEVANT TO YOUR PARTICULAR SCHOOL. SEE ALSO THE REFERENCE </w:t>
      </w:r>
      <w:r>
        <w:rPr>
          <w:spacing w:val="-3"/>
          <w:shd w:fill="00FF00" w:color="auto" w:val="clear"/>
        </w:rPr>
        <w:t>AT </w:t>
      </w:r>
      <w:r>
        <w:rPr>
          <w:shd w:fill="00FF00" w:color="auto" w:val="clear"/>
        </w:rPr>
        <w:t>CLAUSE 1.3 OF THIS POLICY.</w:t>
      </w:r>
      <w:r>
        <w:rPr>
          <w:spacing w:val="-13"/>
          <w:shd w:fill="00FF00" w:color="auto" w:val="clear"/>
        </w:rPr>
        <w:t> </w:t>
      </w:r>
      <w:r>
        <w:rPr>
          <w:shd w:fill="00FF00" w:color="auto" w:val="clear"/>
        </w:rPr>
        <w:t>THE</w:t>
      </w:r>
      <w:r>
        <w:rPr>
          <w:spacing w:val="-12"/>
          <w:shd w:fill="00FF00" w:color="auto" w:val="clear"/>
        </w:rPr>
        <w:t> </w:t>
      </w:r>
      <w:r>
        <w:rPr>
          <w:shd w:fill="00FF00" w:color="auto" w:val="clear"/>
        </w:rPr>
        <w:t>FOLLOWING</w:t>
      </w:r>
      <w:r>
        <w:rPr>
          <w:spacing w:val="-8"/>
          <w:shd w:fill="00FF00" w:color="auto" w:val="clear"/>
        </w:rPr>
        <w:t> </w:t>
      </w:r>
      <w:r>
        <w:rPr>
          <w:spacing w:val="-3"/>
          <w:shd w:fill="00FF00" w:color="auto" w:val="clear"/>
        </w:rPr>
        <w:t>ARE</w:t>
      </w:r>
      <w:r>
        <w:rPr>
          <w:spacing w:val="-12"/>
          <w:shd w:fill="00FF00" w:color="auto" w:val="clear"/>
        </w:rPr>
        <w:t> </w:t>
      </w:r>
      <w:r>
        <w:rPr>
          <w:shd w:fill="00FF00" w:color="auto" w:val="clear"/>
        </w:rPr>
        <w:t>SUGGESTIONS</w:t>
      </w:r>
      <w:r>
        <w:rPr>
          <w:spacing w:val="-12"/>
          <w:shd w:fill="00FF00" w:color="auto" w:val="clear"/>
        </w:rPr>
        <w:t> </w:t>
      </w:r>
      <w:r>
        <w:rPr>
          <w:shd w:fill="00FF00" w:color="auto" w:val="clear"/>
        </w:rPr>
        <w:t>FOR</w:t>
      </w:r>
      <w:r>
        <w:rPr>
          <w:spacing w:val="-12"/>
          <w:shd w:fill="00FF00" w:color="auto" w:val="clear"/>
        </w:rPr>
        <w:t> </w:t>
      </w:r>
      <w:r>
        <w:rPr>
          <w:shd w:fill="00FF00" w:color="auto" w:val="clear"/>
        </w:rPr>
        <w:t>ILLUSTRATION</w:t>
      </w:r>
      <w:r>
        <w:rPr>
          <w:spacing w:val="-12"/>
          <w:shd w:fill="00FF00" w:color="auto" w:val="clear"/>
        </w:rPr>
        <w:t> </w:t>
      </w:r>
      <w:r>
        <w:rPr>
          <w:shd w:fill="00FF00" w:color="auto" w:val="clear"/>
        </w:rPr>
        <w:t>ONLY</w:t>
      </w:r>
      <w:r>
        <w:rPr>
          <w:spacing w:val="-10"/>
          <w:shd w:fill="00FF00" w:color="auto" w:val="clear"/>
        </w:rPr>
        <w:t> </w:t>
      </w:r>
      <w:r>
        <w:rPr>
          <w:spacing w:val="-3"/>
          <w:shd w:fill="00FF00" w:color="auto" w:val="clear"/>
        </w:rPr>
        <w:t>AND </w:t>
      </w:r>
      <w:r>
        <w:rPr>
          <w:shd w:fill="00FF00" w:color="auto" w:val="clear"/>
        </w:rPr>
        <w:t>DO NOT CONSTITUTE </w:t>
      </w:r>
      <w:r>
        <w:rPr>
          <w:spacing w:val="-3"/>
          <w:shd w:fill="00FF00" w:color="auto" w:val="clear"/>
        </w:rPr>
        <w:t>AN </w:t>
      </w:r>
      <w:r>
        <w:rPr>
          <w:shd w:fill="00FF00" w:color="auto" w:val="clear"/>
        </w:rPr>
        <w:t>EXHAUSTIVE LIST</w:t>
      </w:r>
      <w:r>
        <w:rPr>
          <w:i/>
          <w:shd w:fill="00FF00" w:color="auto" w:val="clear"/>
        </w:rPr>
        <w:t>: </w:t>
      </w:r>
      <w:r>
        <w:rPr>
          <w:shd w:fill="00FF00" w:color="auto" w:val="clear"/>
        </w:rPr>
        <w:t>INTERNET, EMAIL </w:t>
      </w:r>
      <w:r>
        <w:rPr>
          <w:spacing w:val="-4"/>
          <w:shd w:fill="00FF00" w:color="auto" w:val="clear"/>
        </w:rPr>
        <w:t>AND </w:t>
      </w:r>
      <w:r>
        <w:rPr>
          <w:shd w:fill="00FF00" w:color="auto" w:val="clear"/>
        </w:rPr>
        <w:t>COMMUNICATIONS,</w:t>
      </w:r>
      <w:r>
        <w:rPr>
          <w:spacing w:val="-10"/>
          <w:shd w:fill="00FF00" w:color="auto" w:val="clear"/>
        </w:rPr>
        <w:t> </w:t>
      </w:r>
      <w:r>
        <w:rPr>
          <w:shd w:fill="00FF00" w:color="auto" w:val="clear"/>
        </w:rPr>
        <w:t>MONITORING,</w:t>
      </w:r>
      <w:r>
        <w:rPr>
          <w:spacing w:val="-9"/>
          <w:shd w:fill="00FF00" w:color="auto" w:val="clear"/>
        </w:rPr>
        <w:t> </w:t>
      </w:r>
      <w:r>
        <w:rPr>
          <w:shd w:fill="00FF00" w:color="auto" w:val="clear"/>
        </w:rPr>
        <w:t>SOCIAL</w:t>
      </w:r>
      <w:r>
        <w:rPr>
          <w:spacing w:val="-8"/>
          <w:shd w:fill="00FF00" w:color="auto" w:val="clear"/>
        </w:rPr>
        <w:t> </w:t>
      </w:r>
      <w:r>
        <w:rPr>
          <w:shd w:fill="00FF00" w:color="auto" w:val="clear"/>
        </w:rPr>
        <w:t>MEDIA,</w:t>
      </w:r>
      <w:r>
        <w:rPr>
          <w:spacing w:val="-7"/>
          <w:shd w:fill="00FF00" w:color="auto" w:val="clear"/>
        </w:rPr>
        <w:t> </w:t>
      </w:r>
      <w:r>
        <w:rPr>
          <w:shd w:fill="00FF00" w:color="auto" w:val="clear"/>
        </w:rPr>
        <w:t>BRING</w:t>
      </w:r>
      <w:r>
        <w:rPr>
          <w:spacing w:val="-7"/>
          <w:shd w:fill="00FF00" w:color="auto" w:val="clear"/>
        </w:rPr>
        <w:t> </w:t>
      </w:r>
      <w:r>
        <w:rPr>
          <w:shd w:fill="00FF00" w:color="auto" w:val="clear"/>
        </w:rPr>
        <w:t>YOUR</w:t>
      </w:r>
      <w:r>
        <w:rPr>
          <w:spacing w:val="-12"/>
          <w:shd w:fill="00FF00" w:color="auto" w:val="clear"/>
        </w:rPr>
        <w:t> </w:t>
      </w:r>
      <w:r>
        <w:rPr>
          <w:shd w:fill="00FF00" w:color="auto" w:val="clear"/>
        </w:rPr>
        <w:t>OWN</w:t>
      </w:r>
      <w:r>
        <w:rPr>
          <w:spacing w:val="-9"/>
          <w:shd w:fill="00FF00" w:color="auto" w:val="clear"/>
        </w:rPr>
        <w:t> </w:t>
      </w:r>
      <w:r>
        <w:rPr>
          <w:shd w:fill="00FF00" w:color="auto" w:val="clear"/>
        </w:rPr>
        <w:t>DEVICE (BYOD) </w:t>
      </w:r>
      <w:r>
        <w:rPr>
          <w:spacing w:val="-3"/>
          <w:shd w:fill="00FF00" w:color="auto" w:val="clear"/>
        </w:rPr>
        <w:t>AND </w:t>
      </w:r>
      <w:r>
        <w:rPr>
          <w:shd w:fill="00FF00" w:color="auto" w:val="clear"/>
        </w:rPr>
        <w:t>CRIMINAL RECORD INFORMATION]</w:t>
      </w:r>
    </w:p>
    <w:p>
      <w:pPr>
        <w:spacing w:after="0" w:line="259" w:lineRule="auto"/>
        <w:jc w:val="both"/>
        <w:rPr>
          <w:rFonts w:ascii="Symbol"/>
        </w:rPr>
        <w:sectPr>
          <w:pgSz w:w="11910" w:h="16840"/>
          <w:pgMar w:header="4" w:footer="0" w:top="740" w:bottom="280" w:left="1320" w:right="1320"/>
        </w:sectPr>
      </w:pPr>
    </w:p>
    <w:p>
      <w:pPr>
        <w:pStyle w:val="BodyText"/>
        <w:rPr>
          <w:b/>
          <w:sz w:val="20"/>
        </w:rPr>
      </w:pPr>
    </w:p>
    <w:p>
      <w:pPr>
        <w:pStyle w:val="BodyText"/>
        <w:rPr>
          <w:b/>
          <w:sz w:val="20"/>
        </w:rPr>
      </w:pPr>
    </w:p>
    <w:p>
      <w:pPr>
        <w:pStyle w:val="BodyText"/>
        <w:spacing w:before="11"/>
        <w:rPr>
          <w:b/>
          <w:sz w:val="18"/>
        </w:rPr>
      </w:pPr>
    </w:p>
    <w:p>
      <w:pPr>
        <w:spacing w:before="0"/>
        <w:ind w:left="100" w:right="0" w:firstLine="0"/>
        <w:jc w:val="left"/>
        <w:rPr>
          <w:b/>
          <w:sz w:val="22"/>
        </w:rPr>
      </w:pPr>
      <w:bookmarkStart w:name="DATA PROTECTION POLICY" w:id="3"/>
      <w:bookmarkEnd w:id="3"/>
      <w:r>
        <w:rPr/>
      </w:r>
      <w:r>
        <w:rPr>
          <w:b/>
          <w:sz w:val="22"/>
        </w:rPr>
        <w:t>DATA PROTECTION POLICY</w:t>
      </w:r>
    </w:p>
    <w:p>
      <w:pPr>
        <w:pStyle w:val="ListParagraph"/>
        <w:numPr>
          <w:ilvl w:val="0"/>
          <w:numId w:val="2"/>
        </w:numPr>
        <w:tabs>
          <w:tab w:pos="951" w:val="left" w:leader="none"/>
          <w:tab w:pos="953" w:val="left" w:leader="none"/>
        </w:tabs>
        <w:spacing w:line="240" w:lineRule="auto" w:before="179" w:after="0"/>
        <w:ind w:left="972" w:right="0" w:hanging="872"/>
        <w:jc w:val="left"/>
        <w:rPr>
          <w:b/>
          <w:sz w:val="22"/>
        </w:rPr>
      </w:pPr>
      <w:bookmarkStart w:name="1. Scope" w:id="4"/>
      <w:bookmarkEnd w:id="4"/>
      <w:r>
        <w:rPr/>
      </w:r>
      <w:bookmarkStart w:name="1. Scope" w:id="5"/>
      <w:bookmarkEnd w:id="5"/>
      <w:r>
        <w:rPr>
          <w:b/>
          <w:sz w:val="22"/>
        </w:rPr>
        <w:t>Scope</w:t>
      </w:r>
    </w:p>
    <w:p>
      <w:pPr>
        <w:pStyle w:val="ListParagraph"/>
        <w:numPr>
          <w:ilvl w:val="1"/>
          <w:numId w:val="2"/>
        </w:numPr>
        <w:tabs>
          <w:tab w:pos="953" w:val="left" w:leader="none"/>
        </w:tabs>
        <w:spacing w:line="259" w:lineRule="auto" w:before="186" w:after="0"/>
        <w:ind w:left="952" w:right="115" w:hanging="852"/>
        <w:jc w:val="both"/>
        <w:rPr>
          <w:sz w:val="22"/>
        </w:rPr>
      </w:pPr>
      <w:bookmarkStart w:name="1.1. The School is subject to the Genera" w:id="6"/>
      <w:bookmarkEnd w:id="6"/>
      <w:r>
        <w:rPr/>
      </w:r>
      <w:bookmarkStart w:name="1.1. The School is subject to the Genera" w:id="7"/>
      <w:bookmarkEnd w:id="7"/>
      <w:r>
        <w:rPr>
          <w:sz w:val="22"/>
        </w:rPr>
        <w:t>T</w:t>
      </w:r>
      <w:r>
        <w:rPr>
          <w:sz w:val="22"/>
        </w:rPr>
        <w:t>he School is subject to the General Data Protection Regulation (GDPR) which imposes obligations on the School as a data controller in relation to the protection, use, retention and disposal of Personal Information. This Policy sets out the procedures that are to be followed when dealing with Personal Information and applies to all Personal Information processed by or on behalf of </w:t>
      </w:r>
      <w:r>
        <w:rPr>
          <w:sz w:val="22"/>
          <w:shd w:fill="00FF00" w:color="auto" w:val="clear"/>
        </w:rPr>
        <w:t>[INSERT NAME OF SCHOOL]</w:t>
      </w:r>
      <w:r>
        <w:rPr>
          <w:sz w:val="22"/>
        </w:rPr>
        <w:t>.</w:t>
      </w:r>
    </w:p>
    <w:p>
      <w:pPr>
        <w:pStyle w:val="ListParagraph"/>
        <w:numPr>
          <w:ilvl w:val="1"/>
          <w:numId w:val="2"/>
        </w:numPr>
        <w:tabs>
          <w:tab w:pos="951" w:val="left" w:leader="none"/>
          <w:tab w:pos="953" w:val="left" w:leader="none"/>
        </w:tabs>
        <w:spacing w:line="240" w:lineRule="auto" w:before="159" w:after="0"/>
        <w:ind w:left="952" w:right="0" w:hanging="852"/>
        <w:jc w:val="left"/>
        <w:rPr>
          <w:sz w:val="22"/>
        </w:rPr>
      </w:pPr>
      <w:bookmarkStart w:name="1.2. You must read this Policy because i" w:id="8"/>
      <w:bookmarkEnd w:id="8"/>
      <w:r>
        <w:rPr/>
      </w:r>
      <w:bookmarkStart w:name="1.2. You must read this Policy because i" w:id="9"/>
      <w:bookmarkEnd w:id="9"/>
      <w:r>
        <w:rPr>
          <w:sz w:val="22"/>
        </w:rPr>
        <w:t>Y</w:t>
      </w:r>
      <w:r>
        <w:rPr>
          <w:sz w:val="22"/>
        </w:rPr>
        <w:t>ou must read this Policy because it gives important information</w:t>
      </w:r>
      <w:r>
        <w:rPr>
          <w:spacing w:val="-26"/>
          <w:sz w:val="22"/>
        </w:rPr>
        <w:t> </w:t>
      </w:r>
      <w:r>
        <w:rPr>
          <w:sz w:val="22"/>
        </w:rPr>
        <w:t>about:</w:t>
      </w:r>
    </w:p>
    <w:p>
      <w:pPr>
        <w:pStyle w:val="ListParagraph"/>
        <w:numPr>
          <w:ilvl w:val="2"/>
          <w:numId w:val="2"/>
        </w:numPr>
        <w:tabs>
          <w:tab w:pos="1660" w:val="left" w:leader="none"/>
        </w:tabs>
        <w:spacing w:line="256" w:lineRule="auto" w:before="181" w:after="0"/>
        <w:ind w:left="1659" w:right="119" w:hanging="707"/>
        <w:jc w:val="both"/>
        <w:rPr>
          <w:sz w:val="22"/>
        </w:rPr>
      </w:pPr>
      <w:bookmarkStart w:name="1.2.1. the data protection principles wi" w:id="10"/>
      <w:bookmarkEnd w:id="10"/>
      <w:r>
        <w:rPr/>
      </w:r>
      <w:bookmarkStart w:name="1.2.1. the data protection principles wi" w:id="11"/>
      <w:bookmarkEnd w:id="11"/>
      <w:r>
        <w:rPr>
          <w:sz w:val="22"/>
        </w:rPr>
        <w:t>t</w:t>
      </w:r>
      <w:r>
        <w:rPr>
          <w:sz w:val="22"/>
        </w:rPr>
        <w:t>he data protection principles with which </w:t>
      </w:r>
      <w:r>
        <w:rPr>
          <w:sz w:val="22"/>
          <w:shd w:fill="00FF00" w:color="auto" w:val="clear"/>
        </w:rPr>
        <w:t>[INSERT NAME OF SCHOOL]</w:t>
      </w:r>
      <w:r>
        <w:rPr>
          <w:spacing w:val="-29"/>
          <w:sz w:val="22"/>
          <w:shd w:fill="00FF00" w:color="auto" w:val="clear"/>
        </w:rPr>
        <w:t> </w:t>
      </w:r>
      <w:r>
        <w:rPr>
          <w:sz w:val="22"/>
        </w:rPr>
        <w:t>must comply;</w:t>
      </w:r>
    </w:p>
    <w:p>
      <w:pPr>
        <w:pStyle w:val="ListParagraph"/>
        <w:numPr>
          <w:ilvl w:val="2"/>
          <w:numId w:val="2"/>
        </w:numPr>
        <w:tabs>
          <w:tab w:pos="1660" w:val="left" w:leader="none"/>
        </w:tabs>
        <w:spacing w:line="240" w:lineRule="auto" w:before="164" w:after="0"/>
        <w:ind w:left="1659" w:right="0" w:hanging="707"/>
        <w:jc w:val="left"/>
        <w:rPr>
          <w:sz w:val="22"/>
        </w:rPr>
      </w:pPr>
      <w:bookmarkStart w:name="1.2.2. what is meant by Personal Informa" w:id="12"/>
      <w:bookmarkEnd w:id="12"/>
      <w:r>
        <w:rPr/>
      </w:r>
      <w:bookmarkStart w:name="1.2.2. what is meant by Personal Informa" w:id="13"/>
      <w:bookmarkEnd w:id="13"/>
      <w:r>
        <w:rPr>
          <w:sz w:val="22"/>
        </w:rPr>
        <w:t>w</w:t>
      </w:r>
      <w:r>
        <w:rPr>
          <w:sz w:val="22"/>
        </w:rPr>
        <w:t>hat is meant by Personal Information and Special Category</w:t>
      </w:r>
      <w:r>
        <w:rPr>
          <w:spacing w:val="-21"/>
          <w:sz w:val="22"/>
        </w:rPr>
        <w:t> </w:t>
      </w:r>
      <w:r>
        <w:rPr>
          <w:sz w:val="22"/>
        </w:rPr>
        <w:t>Data;</w:t>
      </w:r>
    </w:p>
    <w:p>
      <w:pPr>
        <w:pStyle w:val="ListParagraph"/>
        <w:numPr>
          <w:ilvl w:val="2"/>
          <w:numId w:val="2"/>
        </w:numPr>
        <w:tabs>
          <w:tab w:pos="1660" w:val="left" w:leader="none"/>
        </w:tabs>
        <w:spacing w:line="256" w:lineRule="auto" w:before="181" w:after="0"/>
        <w:ind w:left="1659" w:right="120" w:hanging="708"/>
        <w:jc w:val="both"/>
        <w:rPr>
          <w:sz w:val="22"/>
        </w:rPr>
      </w:pPr>
      <w:bookmarkStart w:name="1.2.3. how we gather, use and (ultimatel" w:id="14"/>
      <w:bookmarkEnd w:id="14"/>
      <w:r>
        <w:rPr/>
      </w:r>
      <w:bookmarkStart w:name="1.2.3. how we gather, use and (ultimatel" w:id="15"/>
      <w:bookmarkEnd w:id="15"/>
      <w:r>
        <w:rPr>
          <w:sz w:val="22"/>
        </w:rPr>
        <w:t>ho</w:t>
      </w:r>
      <w:r>
        <w:rPr>
          <w:sz w:val="22"/>
        </w:rPr>
        <w:t>w we gather, use and (ultimately) delete Personal Information and Special Category Data in accordance with the data protection</w:t>
      </w:r>
      <w:r>
        <w:rPr>
          <w:spacing w:val="-18"/>
          <w:sz w:val="22"/>
        </w:rPr>
        <w:t> </w:t>
      </w:r>
      <w:r>
        <w:rPr>
          <w:sz w:val="22"/>
        </w:rPr>
        <w:t>principles;</w:t>
      </w:r>
    </w:p>
    <w:p>
      <w:pPr>
        <w:pStyle w:val="ListParagraph"/>
        <w:numPr>
          <w:ilvl w:val="2"/>
          <w:numId w:val="2"/>
        </w:numPr>
        <w:tabs>
          <w:tab w:pos="1660" w:val="left" w:leader="none"/>
        </w:tabs>
        <w:spacing w:line="259" w:lineRule="auto" w:before="164" w:after="0"/>
        <w:ind w:left="1659" w:right="117" w:hanging="708"/>
        <w:jc w:val="both"/>
        <w:rPr>
          <w:sz w:val="22"/>
        </w:rPr>
      </w:pPr>
      <w:bookmarkStart w:name="1.2.4. where more detailed Privacy Infor" w:id="16"/>
      <w:bookmarkEnd w:id="16"/>
      <w:r>
        <w:rPr/>
      </w:r>
      <w:bookmarkStart w:name="1.2.4. where more detailed Privacy Infor" w:id="17"/>
      <w:bookmarkEnd w:id="17"/>
      <w:r>
        <w:rPr>
          <w:sz w:val="22"/>
        </w:rPr>
        <w:t>w</w:t>
      </w:r>
      <w:r>
        <w:rPr>
          <w:sz w:val="22"/>
        </w:rPr>
        <w:t>here more detailed Privacy Information can be found, e.g. about the Personal</w:t>
      </w:r>
      <w:r>
        <w:rPr>
          <w:spacing w:val="-9"/>
          <w:sz w:val="22"/>
        </w:rPr>
        <w:t> </w:t>
      </w:r>
      <w:r>
        <w:rPr>
          <w:sz w:val="22"/>
        </w:rPr>
        <w:t>Information</w:t>
      </w:r>
      <w:r>
        <w:rPr>
          <w:spacing w:val="-9"/>
          <w:sz w:val="22"/>
        </w:rPr>
        <w:t> </w:t>
      </w:r>
      <w:r>
        <w:rPr>
          <w:sz w:val="22"/>
        </w:rPr>
        <w:t>we</w:t>
      </w:r>
      <w:r>
        <w:rPr>
          <w:spacing w:val="-9"/>
          <w:sz w:val="22"/>
        </w:rPr>
        <w:t> </w:t>
      </w:r>
      <w:r>
        <w:rPr>
          <w:sz w:val="22"/>
        </w:rPr>
        <w:t>gather</w:t>
      </w:r>
      <w:r>
        <w:rPr>
          <w:spacing w:val="-8"/>
          <w:sz w:val="22"/>
        </w:rPr>
        <w:t> </w:t>
      </w:r>
      <w:r>
        <w:rPr>
          <w:sz w:val="22"/>
        </w:rPr>
        <w:t>and</w:t>
      </w:r>
      <w:r>
        <w:rPr>
          <w:spacing w:val="-9"/>
          <w:sz w:val="22"/>
        </w:rPr>
        <w:t> </w:t>
      </w:r>
      <w:r>
        <w:rPr>
          <w:sz w:val="22"/>
        </w:rPr>
        <w:t>use</w:t>
      </w:r>
      <w:r>
        <w:rPr>
          <w:spacing w:val="-11"/>
          <w:sz w:val="22"/>
        </w:rPr>
        <w:t> </w:t>
      </w:r>
      <w:r>
        <w:rPr>
          <w:sz w:val="22"/>
        </w:rPr>
        <w:t>about</w:t>
      </w:r>
      <w:r>
        <w:rPr>
          <w:spacing w:val="-7"/>
          <w:sz w:val="22"/>
        </w:rPr>
        <w:t> </w:t>
      </w:r>
      <w:r>
        <w:rPr>
          <w:sz w:val="22"/>
        </w:rPr>
        <w:t>you,</w:t>
      </w:r>
      <w:r>
        <w:rPr>
          <w:spacing w:val="-7"/>
          <w:sz w:val="22"/>
        </w:rPr>
        <w:t> </w:t>
      </w:r>
      <w:r>
        <w:rPr>
          <w:sz w:val="22"/>
        </w:rPr>
        <w:t>how</w:t>
      </w:r>
      <w:r>
        <w:rPr>
          <w:spacing w:val="-12"/>
          <w:sz w:val="22"/>
        </w:rPr>
        <w:t> </w:t>
      </w:r>
      <w:r>
        <w:rPr>
          <w:sz w:val="22"/>
        </w:rPr>
        <w:t>it</w:t>
      </w:r>
      <w:r>
        <w:rPr>
          <w:spacing w:val="-7"/>
          <w:sz w:val="22"/>
        </w:rPr>
        <w:t> </w:t>
      </w:r>
      <w:r>
        <w:rPr>
          <w:sz w:val="22"/>
        </w:rPr>
        <w:t>is</w:t>
      </w:r>
      <w:r>
        <w:rPr>
          <w:spacing w:val="-8"/>
          <w:sz w:val="22"/>
        </w:rPr>
        <w:t> </w:t>
      </w:r>
      <w:r>
        <w:rPr>
          <w:sz w:val="22"/>
        </w:rPr>
        <w:t>used,</w:t>
      </w:r>
      <w:r>
        <w:rPr>
          <w:spacing w:val="-7"/>
          <w:sz w:val="22"/>
        </w:rPr>
        <w:t> </w:t>
      </w:r>
      <w:r>
        <w:rPr>
          <w:sz w:val="22"/>
        </w:rPr>
        <w:t>stored</w:t>
      </w:r>
      <w:r>
        <w:rPr>
          <w:spacing w:val="-11"/>
          <w:sz w:val="22"/>
        </w:rPr>
        <w:t> </w:t>
      </w:r>
      <w:r>
        <w:rPr>
          <w:sz w:val="22"/>
        </w:rPr>
        <w:t>and transferred,</w:t>
      </w:r>
      <w:r>
        <w:rPr>
          <w:spacing w:val="-19"/>
          <w:sz w:val="22"/>
        </w:rPr>
        <w:t> </w:t>
      </w:r>
      <w:r>
        <w:rPr>
          <w:sz w:val="22"/>
        </w:rPr>
        <w:t>for</w:t>
      </w:r>
      <w:r>
        <w:rPr>
          <w:spacing w:val="-17"/>
          <w:sz w:val="22"/>
        </w:rPr>
        <w:t> </w:t>
      </w:r>
      <w:r>
        <w:rPr>
          <w:sz w:val="22"/>
        </w:rPr>
        <w:t>what</w:t>
      </w:r>
      <w:r>
        <w:rPr>
          <w:spacing w:val="-15"/>
          <w:sz w:val="22"/>
        </w:rPr>
        <w:t> </w:t>
      </w:r>
      <w:r>
        <w:rPr>
          <w:sz w:val="22"/>
        </w:rPr>
        <w:t>purposes,</w:t>
      </w:r>
      <w:r>
        <w:rPr>
          <w:spacing w:val="-17"/>
          <w:sz w:val="22"/>
        </w:rPr>
        <w:t> </w:t>
      </w:r>
      <w:r>
        <w:rPr>
          <w:sz w:val="22"/>
        </w:rPr>
        <w:t>the</w:t>
      </w:r>
      <w:r>
        <w:rPr>
          <w:spacing w:val="-18"/>
          <w:sz w:val="22"/>
        </w:rPr>
        <w:t> </w:t>
      </w:r>
      <w:r>
        <w:rPr>
          <w:sz w:val="22"/>
        </w:rPr>
        <w:t>steps</w:t>
      </w:r>
      <w:r>
        <w:rPr>
          <w:spacing w:val="-18"/>
          <w:sz w:val="22"/>
        </w:rPr>
        <w:t> </w:t>
      </w:r>
      <w:r>
        <w:rPr>
          <w:sz w:val="22"/>
        </w:rPr>
        <w:t>taken</w:t>
      </w:r>
      <w:r>
        <w:rPr>
          <w:spacing w:val="-21"/>
          <w:sz w:val="22"/>
        </w:rPr>
        <w:t> </w:t>
      </w:r>
      <w:r>
        <w:rPr>
          <w:sz w:val="22"/>
        </w:rPr>
        <w:t>to</w:t>
      </w:r>
      <w:r>
        <w:rPr>
          <w:spacing w:val="-18"/>
          <w:sz w:val="22"/>
        </w:rPr>
        <w:t> </w:t>
      </w:r>
      <w:r>
        <w:rPr>
          <w:sz w:val="22"/>
        </w:rPr>
        <w:t>keep</w:t>
      </w:r>
      <w:r>
        <w:rPr>
          <w:spacing w:val="-16"/>
          <w:sz w:val="22"/>
        </w:rPr>
        <w:t> </w:t>
      </w:r>
      <w:r>
        <w:rPr>
          <w:sz w:val="22"/>
        </w:rPr>
        <w:t>that</w:t>
      </w:r>
      <w:r>
        <w:rPr>
          <w:spacing w:val="-17"/>
          <w:sz w:val="22"/>
        </w:rPr>
        <w:t> </w:t>
      </w:r>
      <w:r>
        <w:rPr>
          <w:sz w:val="22"/>
        </w:rPr>
        <w:t>information</w:t>
      </w:r>
      <w:r>
        <w:rPr>
          <w:spacing w:val="-16"/>
          <w:sz w:val="22"/>
        </w:rPr>
        <w:t> </w:t>
      </w:r>
      <w:r>
        <w:rPr>
          <w:sz w:val="22"/>
        </w:rPr>
        <w:t>secure and for how long it is</w:t>
      </w:r>
      <w:r>
        <w:rPr>
          <w:spacing w:val="-9"/>
          <w:sz w:val="22"/>
        </w:rPr>
        <w:t> </w:t>
      </w:r>
      <w:r>
        <w:rPr>
          <w:sz w:val="22"/>
        </w:rPr>
        <w:t>kept;</w:t>
      </w:r>
    </w:p>
    <w:p>
      <w:pPr>
        <w:pStyle w:val="ListParagraph"/>
        <w:numPr>
          <w:ilvl w:val="2"/>
          <w:numId w:val="2"/>
        </w:numPr>
        <w:tabs>
          <w:tab w:pos="1660" w:val="left" w:leader="none"/>
        </w:tabs>
        <w:spacing w:line="240" w:lineRule="auto" w:before="162" w:after="0"/>
        <w:ind w:left="1659" w:right="0" w:hanging="707"/>
        <w:jc w:val="left"/>
        <w:rPr>
          <w:sz w:val="22"/>
        </w:rPr>
      </w:pPr>
      <w:bookmarkStart w:name="1.2.5. your rights and obligations in re" w:id="18"/>
      <w:bookmarkEnd w:id="18"/>
      <w:r>
        <w:rPr/>
      </w:r>
      <w:bookmarkStart w:name="1.2.5. your rights and obligations in re" w:id="19"/>
      <w:bookmarkEnd w:id="19"/>
      <w:r>
        <w:rPr>
          <w:sz w:val="22"/>
        </w:rPr>
        <w:t>y</w:t>
      </w:r>
      <w:r>
        <w:rPr>
          <w:sz w:val="22"/>
        </w:rPr>
        <w:t>our rights and obligations in relation to data protection;</w:t>
      </w:r>
      <w:r>
        <w:rPr>
          <w:spacing w:val="-19"/>
          <w:sz w:val="22"/>
        </w:rPr>
        <w:t> </w:t>
      </w:r>
      <w:r>
        <w:rPr>
          <w:sz w:val="22"/>
        </w:rPr>
        <w:t>and</w:t>
      </w:r>
    </w:p>
    <w:p>
      <w:pPr>
        <w:pStyle w:val="ListParagraph"/>
        <w:numPr>
          <w:ilvl w:val="2"/>
          <w:numId w:val="2"/>
        </w:numPr>
        <w:tabs>
          <w:tab w:pos="1660" w:val="left" w:leader="none"/>
        </w:tabs>
        <w:spacing w:line="240" w:lineRule="auto" w:before="179" w:after="0"/>
        <w:ind w:left="1659" w:right="0" w:hanging="707"/>
        <w:jc w:val="left"/>
        <w:rPr>
          <w:sz w:val="22"/>
        </w:rPr>
      </w:pPr>
      <w:bookmarkStart w:name="1.2.6. the consequences of our failure t" w:id="20"/>
      <w:bookmarkEnd w:id="20"/>
      <w:r>
        <w:rPr/>
      </w:r>
      <w:bookmarkStart w:name="1.2.6. the consequences of our failure t" w:id="21"/>
      <w:bookmarkEnd w:id="21"/>
      <w:r>
        <w:rPr>
          <w:sz w:val="22"/>
        </w:rPr>
        <w:t>t</w:t>
      </w:r>
      <w:r>
        <w:rPr>
          <w:sz w:val="22"/>
        </w:rPr>
        <w:t>he consequences of our failure to comply with this</w:t>
      </w:r>
      <w:r>
        <w:rPr>
          <w:spacing w:val="-21"/>
          <w:sz w:val="22"/>
        </w:rPr>
        <w:t> </w:t>
      </w:r>
      <w:r>
        <w:rPr>
          <w:sz w:val="22"/>
        </w:rPr>
        <w:t>Policy.</w:t>
      </w:r>
    </w:p>
    <w:p>
      <w:pPr>
        <w:pStyle w:val="ListParagraph"/>
        <w:numPr>
          <w:ilvl w:val="1"/>
          <w:numId w:val="2"/>
        </w:numPr>
        <w:tabs>
          <w:tab w:pos="953" w:val="left" w:leader="none"/>
        </w:tabs>
        <w:spacing w:line="259" w:lineRule="auto" w:before="181" w:after="0"/>
        <w:ind w:left="952" w:right="115" w:hanging="852"/>
        <w:jc w:val="both"/>
        <w:rPr>
          <w:sz w:val="22"/>
        </w:rPr>
      </w:pPr>
      <w:bookmarkStart w:name="1.3. Please refer to the School’s privac" w:id="22"/>
      <w:bookmarkEnd w:id="22"/>
      <w:r>
        <w:rPr/>
      </w:r>
      <w:bookmarkStart w:name="1.3. Please refer to the School’s privac" w:id="23"/>
      <w:bookmarkEnd w:id="23"/>
      <w:r>
        <w:rPr>
          <w:sz w:val="22"/>
        </w:rPr>
        <w:t>P</w:t>
      </w:r>
      <w:r>
        <w:rPr>
          <w:sz w:val="22"/>
        </w:rPr>
        <w:t>lease refer to the School’s privacy notices </w:t>
      </w:r>
      <w:r>
        <w:rPr>
          <w:b/>
          <w:sz w:val="22"/>
          <w:shd w:fill="00FF00" w:color="auto" w:val="clear"/>
        </w:rPr>
        <w:t>[DRAFTING NOTE TO SCHOOLS: PLEASE</w:t>
      </w:r>
      <w:r>
        <w:rPr>
          <w:b/>
          <w:spacing w:val="-16"/>
          <w:sz w:val="22"/>
          <w:shd w:fill="00FF00" w:color="auto" w:val="clear"/>
        </w:rPr>
        <w:t> </w:t>
      </w:r>
      <w:r>
        <w:rPr>
          <w:b/>
          <w:sz w:val="22"/>
          <w:shd w:fill="00FF00" w:color="auto" w:val="clear"/>
        </w:rPr>
        <w:t>INSERT</w:t>
      </w:r>
      <w:r>
        <w:rPr>
          <w:b/>
          <w:spacing w:val="-19"/>
          <w:sz w:val="22"/>
          <w:shd w:fill="00FF00" w:color="auto" w:val="clear"/>
        </w:rPr>
        <w:t> </w:t>
      </w:r>
      <w:r>
        <w:rPr>
          <w:b/>
          <w:sz w:val="22"/>
          <w:shd w:fill="00FF00" w:color="auto" w:val="clear"/>
        </w:rPr>
        <w:t>HYPERLINKS</w:t>
      </w:r>
      <w:r>
        <w:rPr>
          <w:b/>
          <w:spacing w:val="-16"/>
          <w:sz w:val="22"/>
          <w:shd w:fill="00FF00" w:color="auto" w:val="clear"/>
        </w:rPr>
        <w:t> </w:t>
      </w:r>
      <w:r>
        <w:rPr>
          <w:b/>
          <w:sz w:val="22"/>
          <w:shd w:fill="00FF00" w:color="auto" w:val="clear"/>
        </w:rPr>
        <w:t>TO</w:t>
      </w:r>
      <w:r>
        <w:rPr>
          <w:b/>
          <w:spacing w:val="-15"/>
          <w:sz w:val="22"/>
          <w:shd w:fill="00FF00" w:color="auto" w:val="clear"/>
        </w:rPr>
        <w:t> </w:t>
      </w:r>
      <w:r>
        <w:rPr>
          <w:b/>
          <w:sz w:val="22"/>
          <w:shd w:fill="00FF00" w:color="auto" w:val="clear"/>
        </w:rPr>
        <w:t>THE</w:t>
      </w:r>
      <w:r>
        <w:rPr>
          <w:b/>
          <w:spacing w:val="-16"/>
          <w:sz w:val="22"/>
          <w:shd w:fill="00FF00" w:color="auto" w:val="clear"/>
        </w:rPr>
        <w:t> </w:t>
      </w:r>
      <w:r>
        <w:rPr>
          <w:b/>
          <w:sz w:val="22"/>
          <w:shd w:fill="00FF00" w:color="auto" w:val="clear"/>
        </w:rPr>
        <w:t>SCHOOL’S</w:t>
      </w:r>
      <w:r>
        <w:rPr>
          <w:b/>
          <w:spacing w:val="-19"/>
          <w:sz w:val="22"/>
          <w:shd w:fill="00FF00" w:color="auto" w:val="clear"/>
        </w:rPr>
        <w:t> </w:t>
      </w:r>
      <w:r>
        <w:rPr>
          <w:b/>
          <w:sz w:val="22"/>
          <w:shd w:fill="00FF00" w:color="auto" w:val="clear"/>
        </w:rPr>
        <w:t>WEBSITE</w:t>
      </w:r>
      <w:r>
        <w:rPr>
          <w:b/>
          <w:spacing w:val="-16"/>
          <w:sz w:val="22"/>
          <w:shd w:fill="00FF00" w:color="auto" w:val="clear"/>
        </w:rPr>
        <w:t> </w:t>
      </w:r>
      <w:r>
        <w:rPr>
          <w:b/>
          <w:sz w:val="22"/>
          <w:shd w:fill="00FF00" w:color="auto" w:val="clear"/>
        </w:rPr>
        <w:t>WHERE</w:t>
      </w:r>
      <w:r>
        <w:rPr>
          <w:b/>
          <w:spacing w:val="-16"/>
          <w:sz w:val="22"/>
          <w:shd w:fill="00FF00" w:color="auto" w:val="clear"/>
        </w:rPr>
        <w:t> </w:t>
      </w:r>
      <w:r>
        <w:rPr>
          <w:b/>
          <w:sz w:val="22"/>
          <w:shd w:fill="00FF00" w:color="auto" w:val="clear"/>
        </w:rPr>
        <w:t>PRIVACY NOTICES ARE PUBLISHED AND/OR REFER TO WHERE THEY CAN BE ACCESSED BY DATA SUBJECTS] </w:t>
      </w:r>
      <w:r>
        <w:rPr>
          <w:sz w:val="22"/>
        </w:rPr>
        <w:t>and, where appropriate, to other relevant policies including in relation to </w:t>
      </w:r>
      <w:r>
        <w:rPr>
          <w:b/>
          <w:sz w:val="22"/>
          <w:shd w:fill="00FF00" w:color="auto" w:val="clear"/>
        </w:rPr>
        <w:t>[DRAFTING NOTE TO SCHOOLS: REFER BACK TO MATTERS LISTED </w:t>
      </w:r>
      <w:r>
        <w:rPr>
          <w:b/>
          <w:spacing w:val="-3"/>
          <w:sz w:val="22"/>
          <w:shd w:fill="00FF00" w:color="auto" w:val="clear"/>
        </w:rPr>
        <w:t>AT </w:t>
      </w:r>
      <w:r>
        <w:rPr>
          <w:b/>
          <w:sz w:val="22"/>
          <w:shd w:fill="00FF00" w:color="auto" w:val="clear"/>
        </w:rPr>
        <w:t>BULLET 4 OF EXECUTIVE STATEMENT ABOVE] </w:t>
      </w:r>
      <w:r>
        <w:rPr>
          <w:sz w:val="22"/>
        </w:rPr>
        <w:t>which contain further information regarding the protection of Personal Information in those</w:t>
      </w:r>
      <w:r>
        <w:rPr>
          <w:spacing w:val="-2"/>
          <w:sz w:val="22"/>
        </w:rPr>
        <w:t> </w:t>
      </w:r>
      <w:r>
        <w:rPr>
          <w:sz w:val="22"/>
        </w:rPr>
        <w:t>contexts.</w:t>
      </w:r>
    </w:p>
    <w:p>
      <w:pPr>
        <w:pStyle w:val="Heading2"/>
        <w:numPr>
          <w:ilvl w:val="0"/>
          <w:numId w:val="2"/>
        </w:numPr>
        <w:tabs>
          <w:tab w:pos="951" w:val="left" w:leader="none"/>
          <w:tab w:pos="953" w:val="left" w:leader="none"/>
        </w:tabs>
        <w:spacing w:line="240" w:lineRule="auto" w:before="156" w:after="0"/>
        <w:ind w:left="952" w:right="0" w:hanging="852"/>
        <w:jc w:val="left"/>
      </w:pPr>
      <w:bookmarkStart w:name="2. Data Protection Principles" w:id="24"/>
      <w:bookmarkEnd w:id="24"/>
      <w:r>
        <w:rPr>
          <w:b w:val="0"/>
        </w:rPr>
      </w:r>
      <w:bookmarkStart w:name="2. Data Protection Principles" w:id="25"/>
      <w:bookmarkEnd w:id="25"/>
      <w:r>
        <w:rPr/>
        <w:t>Da</w:t>
      </w:r>
      <w:r>
        <w:rPr/>
        <w:t>ta Protection</w:t>
      </w:r>
      <w:r>
        <w:rPr>
          <w:spacing w:val="-8"/>
        </w:rPr>
        <w:t> </w:t>
      </w:r>
      <w:r>
        <w:rPr/>
        <w:t>Principles</w:t>
      </w:r>
    </w:p>
    <w:p>
      <w:pPr>
        <w:pStyle w:val="ListParagraph"/>
        <w:numPr>
          <w:ilvl w:val="1"/>
          <w:numId w:val="2"/>
        </w:numPr>
        <w:tabs>
          <w:tab w:pos="953" w:val="left" w:leader="none"/>
        </w:tabs>
        <w:spacing w:line="256" w:lineRule="auto" w:before="185" w:after="0"/>
        <w:ind w:left="952" w:right="117" w:hanging="852"/>
        <w:jc w:val="both"/>
        <w:rPr>
          <w:sz w:val="22"/>
        </w:rPr>
      </w:pPr>
      <w:bookmarkStart w:name="2.1. GDPR sets out the following princip" w:id="26"/>
      <w:bookmarkEnd w:id="26"/>
      <w:r>
        <w:rPr/>
      </w:r>
      <w:bookmarkStart w:name="2.1. GDPR sets out the following princip" w:id="27"/>
      <w:bookmarkEnd w:id="27"/>
      <w:r>
        <w:rPr>
          <w:sz w:val="22"/>
        </w:rPr>
        <w:t>G</w:t>
      </w:r>
      <w:r>
        <w:rPr>
          <w:sz w:val="22"/>
        </w:rPr>
        <w:t>DPR sets out the following principles with which any party handling Personal Information must comply. All Personal Information must</w:t>
      </w:r>
      <w:r>
        <w:rPr>
          <w:spacing w:val="-19"/>
          <w:sz w:val="22"/>
        </w:rPr>
        <w:t> </w:t>
      </w:r>
      <w:r>
        <w:rPr>
          <w:sz w:val="22"/>
        </w:rPr>
        <w:t>be:</w:t>
      </w:r>
    </w:p>
    <w:p>
      <w:pPr>
        <w:pStyle w:val="ListParagraph"/>
        <w:numPr>
          <w:ilvl w:val="2"/>
          <w:numId w:val="2"/>
        </w:numPr>
        <w:tabs>
          <w:tab w:pos="1660" w:val="left" w:leader="none"/>
        </w:tabs>
        <w:spacing w:line="240" w:lineRule="auto" w:before="161" w:after="0"/>
        <w:ind w:left="1660" w:right="0" w:hanging="708"/>
        <w:jc w:val="left"/>
        <w:rPr>
          <w:sz w:val="22"/>
        </w:rPr>
      </w:pPr>
      <w:bookmarkStart w:name="2.1.1. processed lawfully, fairy and in " w:id="28"/>
      <w:bookmarkEnd w:id="28"/>
      <w:r>
        <w:rPr/>
      </w:r>
      <w:bookmarkStart w:name="2.1.1. processed lawfully, fairy and in " w:id="29"/>
      <w:bookmarkEnd w:id="29"/>
      <w:r>
        <w:rPr>
          <w:sz w:val="22"/>
        </w:rPr>
        <w:t>p</w:t>
      </w:r>
      <w:r>
        <w:rPr>
          <w:sz w:val="22"/>
        </w:rPr>
        <w:t>rocessed lawfully, fairy and in a transparent</w:t>
      </w:r>
      <w:r>
        <w:rPr>
          <w:spacing w:val="-24"/>
          <w:sz w:val="22"/>
        </w:rPr>
        <w:t> </w:t>
      </w:r>
      <w:r>
        <w:rPr>
          <w:sz w:val="22"/>
        </w:rPr>
        <w:t>manner;</w:t>
      </w:r>
    </w:p>
    <w:p>
      <w:pPr>
        <w:pStyle w:val="ListParagraph"/>
        <w:numPr>
          <w:ilvl w:val="2"/>
          <w:numId w:val="2"/>
        </w:numPr>
        <w:tabs>
          <w:tab w:pos="1660" w:val="left" w:leader="none"/>
        </w:tabs>
        <w:spacing w:line="259" w:lineRule="auto" w:before="181" w:after="0"/>
        <w:ind w:left="1660" w:right="116" w:hanging="708"/>
        <w:jc w:val="both"/>
        <w:rPr>
          <w:sz w:val="22"/>
        </w:rPr>
      </w:pPr>
      <w:bookmarkStart w:name="2.1.2. collected for specified, explicit" w:id="30"/>
      <w:bookmarkEnd w:id="30"/>
      <w:r>
        <w:rPr/>
      </w:r>
      <w:bookmarkStart w:name="2.1.2. collected for specified, explicit" w:id="31"/>
      <w:bookmarkEnd w:id="31"/>
      <w:r>
        <w:rPr>
          <w:sz w:val="22"/>
        </w:rPr>
        <w:t>c</w:t>
      </w:r>
      <w:r>
        <w:rPr>
          <w:sz w:val="22"/>
        </w:rPr>
        <w:t>ollected for specified, explicit and legitimate purposes only, and will not be further processed in a manner that is incompatible with those purposes; further processing for archiving purposes in the public interest, scientific or historical</w:t>
      </w:r>
      <w:r>
        <w:rPr>
          <w:spacing w:val="-7"/>
          <w:sz w:val="22"/>
        </w:rPr>
        <w:t> </w:t>
      </w:r>
      <w:r>
        <w:rPr>
          <w:sz w:val="22"/>
        </w:rPr>
        <w:t>research</w:t>
      </w:r>
      <w:r>
        <w:rPr>
          <w:spacing w:val="-6"/>
          <w:sz w:val="22"/>
        </w:rPr>
        <w:t> </w:t>
      </w:r>
      <w:r>
        <w:rPr>
          <w:sz w:val="22"/>
        </w:rPr>
        <w:t>purposes</w:t>
      </w:r>
      <w:r>
        <w:rPr>
          <w:spacing w:val="-6"/>
          <w:sz w:val="22"/>
        </w:rPr>
        <w:t> </w:t>
      </w:r>
      <w:r>
        <w:rPr>
          <w:sz w:val="22"/>
        </w:rPr>
        <w:t>or</w:t>
      </w:r>
      <w:r>
        <w:rPr>
          <w:spacing w:val="-8"/>
          <w:sz w:val="22"/>
        </w:rPr>
        <w:t> </w:t>
      </w:r>
      <w:r>
        <w:rPr>
          <w:sz w:val="22"/>
        </w:rPr>
        <w:t>statistical</w:t>
      </w:r>
      <w:r>
        <w:rPr>
          <w:spacing w:val="-7"/>
          <w:sz w:val="22"/>
        </w:rPr>
        <w:t> </w:t>
      </w:r>
      <w:r>
        <w:rPr>
          <w:sz w:val="22"/>
        </w:rPr>
        <w:t>purposes</w:t>
      </w:r>
      <w:r>
        <w:rPr>
          <w:spacing w:val="-6"/>
          <w:sz w:val="22"/>
        </w:rPr>
        <w:t> </w:t>
      </w:r>
      <w:r>
        <w:rPr>
          <w:sz w:val="22"/>
        </w:rPr>
        <w:t>shall</w:t>
      </w:r>
      <w:r>
        <w:rPr>
          <w:spacing w:val="-7"/>
          <w:sz w:val="22"/>
        </w:rPr>
        <w:t> </w:t>
      </w:r>
      <w:r>
        <w:rPr>
          <w:sz w:val="22"/>
        </w:rPr>
        <w:t>not</w:t>
      </w:r>
      <w:r>
        <w:rPr>
          <w:spacing w:val="-5"/>
          <w:sz w:val="22"/>
        </w:rPr>
        <w:t> </w:t>
      </w:r>
      <w:r>
        <w:rPr>
          <w:sz w:val="22"/>
        </w:rPr>
        <w:t>be</w:t>
      </w:r>
      <w:r>
        <w:rPr>
          <w:spacing w:val="-9"/>
          <w:sz w:val="22"/>
        </w:rPr>
        <w:t> </w:t>
      </w:r>
      <w:r>
        <w:rPr>
          <w:sz w:val="22"/>
        </w:rPr>
        <w:t>considered</w:t>
      </w:r>
      <w:r>
        <w:rPr>
          <w:spacing w:val="-9"/>
          <w:sz w:val="22"/>
        </w:rPr>
        <w:t> </w:t>
      </w:r>
      <w:r>
        <w:rPr>
          <w:sz w:val="22"/>
        </w:rPr>
        <w:t>to be incompatible with the initial</w:t>
      </w:r>
      <w:r>
        <w:rPr>
          <w:spacing w:val="-15"/>
          <w:sz w:val="22"/>
        </w:rPr>
        <w:t> </w:t>
      </w:r>
      <w:r>
        <w:rPr>
          <w:sz w:val="22"/>
        </w:rPr>
        <w:t>purposes;</w:t>
      </w:r>
    </w:p>
    <w:p>
      <w:pPr>
        <w:pStyle w:val="ListParagraph"/>
        <w:numPr>
          <w:ilvl w:val="2"/>
          <w:numId w:val="2"/>
        </w:numPr>
        <w:tabs>
          <w:tab w:pos="1660" w:val="left" w:leader="none"/>
        </w:tabs>
        <w:spacing w:line="256" w:lineRule="auto" w:before="164" w:after="0"/>
        <w:ind w:left="1659" w:right="120" w:hanging="707"/>
        <w:jc w:val="both"/>
        <w:rPr>
          <w:sz w:val="22"/>
        </w:rPr>
      </w:pPr>
      <w:bookmarkStart w:name="2.1.3. adequate, relevant and limited to" w:id="32"/>
      <w:bookmarkEnd w:id="32"/>
      <w:r>
        <w:rPr/>
      </w:r>
      <w:bookmarkStart w:name="2.1.3. adequate, relevant and limited to" w:id="33"/>
      <w:bookmarkEnd w:id="33"/>
      <w:r>
        <w:rPr>
          <w:sz w:val="22"/>
        </w:rPr>
        <w:t>ade</w:t>
      </w:r>
      <w:r>
        <w:rPr>
          <w:sz w:val="22"/>
        </w:rPr>
        <w:t>quate,</w:t>
      </w:r>
      <w:r>
        <w:rPr>
          <w:spacing w:val="-15"/>
          <w:sz w:val="22"/>
        </w:rPr>
        <w:t> </w:t>
      </w:r>
      <w:r>
        <w:rPr>
          <w:sz w:val="22"/>
        </w:rPr>
        <w:t>relevant</w:t>
      </w:r>
      <w:r>
        <w:rPr>
          <w:spacing w:val="-10"/>
          <w:sz w:val="22"/>
        </w:rPr>
        <w:t> </w:t>
      </w:r>
      <w:r>
        <w:rPr>
          <w:sz w:val="22"/>
        </w:rPr>
        <w:t>and</w:t>
      </w:r>
      <w:r>
        <w:rPr>
          <w:spacing w:val="-14"/>
          <w:sz w:val="22"/>
        </w:rPr>
        <w:t> </w:t>
      </w:r>
      <w:r>
        <w:rPr>
          <w:sz w:val="22"/>
        </w:rPr>
        <w:t>limited</w:t>
      </w:r>
      <w:r>
        <w:rPr>
          <w:spacing w:val="-14"/>
          <w:sz w:val="22"/>
        </w:rPr>
        <w:t> </w:t>
      </w:r>
      <w:r>
        <w:rPr>
          <w:sz w:val="22"/>
        </w:rPr>
        <w:t>to</w:t>
      </w:r>
      <w:r>
        <w:rPr>
          <w:spacing w:val="-14"/>
          <w:sz w:val="22"/>
        </w:rPr>
        <w:t> </w:t>
      </w:r>
      <w:r>
        <w:rPr>
          <w:sz w:val="22"/>
        </w:rPr>
        <w:t>what</w:t>
      </w:r>
      <w:r>
        <w:rPr>
          <w:spacing w:val="-12"/>
          <w:sz w:val="22"/>
        </w:rPr>
        <w:t> </w:t>
      </w:r>
      <w:r>
        <w:rPr>
          <w:sz w:val="22"/>
        </w:rPr>
        <w:t>is</w:t>
      </w:r>
      <w:r>
        <w:rPr>
          <w:spacing w:val="-13"/>
          <w:sz w:val="22"/>
        </w:rPr>
        <w:t> </w:t>
      </w:r>
      <w:r>
        <w:rPr>
          <w:sz w:val="22"/>
        </w:rPr>
        <w:t>necessary</w:t>
      </w:r>
      <w:r>
        <w:rPr>
          <w:spacing w:val="-13"/>
          <w:sz w:val="22"/>
        </w:rPr>
        <w:t> </w:t>
      </w:r>
      <w:r>
        <w:rPr>
          <w:sz w:val="22"/>
        </w:rPr>
        <w:t>in</w:t>
      </w:r>
      <w:r>
        <w:rPr>
          <w:spacing w:val="-11"/>
          <w:sz w:val="22"/>
        </w:rPr>
        <w:t> </w:t>
      </w:r>
      <w:r>
        <w:rPr>
          <w:sz w:val="22"/>
        </w:rPr>
        <w:t>relation</w:t>
      </w:r>
      <w:r>
        <w:rPr>
          <w:spacing w:val="-16"/>
          <w:sz w:val="22"/>
        </w:rPr>
        <w:t> </w:t>
      </w:r>
      <w:r>
        <w:rPr>
          <w:sz w:val="22"/>
        </w:rPr>
        <w:t>to</w:t>
      </w:r>
      <w:r>
        <w:rPr>
          <w:spacing w:val="-14"/>
          <w:sz w:val="22"/>
        </w:rPr>
        <w:t> </w:t>
      </w:r>
      <w:r>
        <w:rPr>
          <w:sz w:val="22"/>
        </w:rPr>
        <w:t>the</w:t>
      </w:r>
      <w:r>
        <w:rPr>
          <w:spacing w:val="-14"/>
          <w:sz w:val="22"/>
        </w:rPr>
        <w:t> </w:t>
      </w:r>
      <w:r>
        <w:rPr>
          <w:sz w:val="22"/>
        </w:rPr>
        <w:t>purposes for which it is</w:t>
      </w:r>
      <w:r>
        <w:rPr>
          <w:spacing w:val="-7"/>
          <w:sz w:val="22"/>
        </w:rPr>
        <w:t> </w:t>
      </w:r>
      <w:r>
        <w:rPr>
          <w:sz w:val="22"/>
        </w:rPr>
        <w:t>processed;</w:t>
      </w:r>
    </w:p>
    <w:p>
      <w:pPr>
        <w:spacing w:after="0" w:line="256" w:lineRule="auto"/>
        <w:jc w:val="both"/>
        <w:rPr>
          <w:sz w:val="22"/>
        </w:rPr>
        <w:sectPr>
          <w:pgSz w:w="11910" w:h="16840"/>
          <w:pgMar w:header="4" w:footer="0" w:top="740" w:bottom="280" w:left="1340" w:right="1320"/>
        </w:sectPr>
      </w:pPr>
    </w:p>
    <w:p>
      <w:pPr>
        <w:pStyle w:val="BodyText"/>
        <w:rPr>
          <w:sz w:val="20"/>
        </w:rPr>
      </w:pPr>
    </w:p>
    <w:p>
      <w:pPr>
        <w:pStyle w:val="BodyText"/>
        <w:rPr>
          <w:sz w:val="20"/>
        </w:rPr>
      </w:pPr>
    </w:p>
    <w:p>
      <w:pPr>
        <w:pStyle w:val="BodyText"/>
        <w:spacing w:before="4"/>
        <w:rPr>
          <w:sz w:val="19"/>
        </w:rPr>
      </w:pPr>
    </w:p>
    <w:p>
      <w:pPr>
        <w:pStyle w:val="ListParagraph"/>
        <w:numPr>
          <w:ilvl w:val="2"/>
          <w:numId w:val="2"/>
        </w:numPr>
        <w:tabs>
          <w:tab w:pos="1680" w:val="left" w:leader="none"/>
        </w:tabs>
        <w:spacing w:line="259" w:lineRule="auto" w:before="0" w:after="0"/>
        <w:ind w:left="1680" w:right="116" w:hanging="708"/>
        <w:jc w:val="both"/>
        <w:rPr>
          <w:sz w:val="22"/>
        </w:rPr>
      </w:pPr>
      <w:bookmarkStart w:name="2.1.4. accurate and, where necessary, ke" w:id="34"/>
      <w:bookmarkEnd w:id="34"/>
      <w:r>
        <w:rPr/>
      </w:r>
      <w:bookmarkStart w:name="2.1.4. accurate and, where necessary, ke" w:id="35"/>
      <w:bookmarkEnd w:id="35"/>
      <w:r>
        <w:rPr>
          <w:sz w:val="22"/>
        </w:rPr>
        <w:t>a</w:t>
      </w:r>
      <w:r>
        <w:rPr>
          <w:sz w:val="22"/>
        </w:rPr>
        <w:t>ccurate</w:t>
      </w:r>
      <w:r>
        <w:rPr>
          <w:spacing w:val="-8"/>
          <w:sz w:val="22"/>
        </w:rPr>
        <w:t> </w:t>
      </w:r>
      <w:r>
        <w:rPr>
          <w:sz w:val="22"/>
        </w:rPr>
        <w:t>and,</w:t>
      </w:r>
      <w:r>
        <w:rPr>
          <w:spacing w:val="-6"/>
          <w:sz w:val="22"/>
        </w:rPr>
        <w:t> </w:t>
      </w:r>
      <w:r>
        <w:rPr>
          <w:sz w:val="22"/>
        </w:rPr>
        <w:t>where</w:t>
      </w:r>
      <w:r>
        <w:rPr>
          <w:spacing w:val="-5"/>
          <w:sz w:val="22"/>
        </w:rPr>
        <w:t> </w:t>
      </w:r>
      <w:r>
        <w:rPr>
          <w:sz w:val="22"/>
        </w:rPr>
        <w:t>necessary,</w:t>
      </w:r>
      <w:r>
        <w:rPr>
          <w:spacing w:val="-6"/>
          <w:sz w:val="22"/>
        </w:rPr>
        <w:t> </w:t>
      </w:r>
      <w:r>
        <w:rPr>
          <w:sz w:val="22"/>
        </w:rPr>
        <w:t>kept</w:t>
      </w:r>
      <w:r>
        <w:rPr>
          <w:spacing w:val="-3"/>
          <w:sz w:val="22"/>
        </w:rPr>
        <w:t> </w:t>
      </w:r>
      <w:r>
        <w:rPr>
          <w:sz w:val="22"/>
        </w:rPr>
        <w:t>up</w:t>
      </w:r>
      <w:r>
        <w:rPr>
          <w:spacing w:val="-8"/>
          <w:sz w:val="22"/>
        </w:rPr>
        <w:t> </w:t>
      </w:r>
      <w:r>
        <w:rPr>
          <w:sz w:val="22"/>
        </w:rPr>
        <w:t>to</w:t>
      </w:r>
      <w:r>
        <w:rPr>
          <w:spacing w:val="-8"/>
          <w:sz w:val="22"/>
        </w:rPr>
        <w:t> </w:t>
      </w:r>
      <w:r>
        <w:rPr>
          <w:sz w:val="22"/>
        </w:rPr>
        <w:t>date</w:t>
      </w:r>
      <w:r>
        <w:rPr>
          <w:spacing w:val="-8"/>
          <w:sz w:val="22"/>
        </w:rPr>
        <w:t> </w:t>
      </w:r>
      <w:r>
        <w:rPr>
          <w:sz w:val="22"/>
        </w:rPr>
        <w:t>and</w:t>
      </w:r>
      <w:r>
        <w:rPr>
          <w:spacing w:val="-5"/>
          <w:sz w:val="22"/>
        </w:rPr>
        <w:t> </w:t>
      </w:r>
      <w:r>
        <w:rPr>
          <w:sz w:val="22"/>
        </w:rPr>
        <w:t>take</w:t>
      </w:r>
      <w:r>
        <w:rPr>
          <w:spacing w:val="-8"/>
          <w:sz w:val="22"/>
        </w:rPr>
        <w:t> </w:t>
      </w:r>
      <w:r>
        <w:rPr>
          <w:sz w:val="22"/>
        </w:rPr>
        <w:t>reasonable</w:t>
      </w:r>
      <w:r>
        <w:rPr>
          <w:spacing w:val="-8"/>
          <w:sz w:val="22"/>
        </w:rPr>
        <w:t> </w:t>
      </w:r>
      <w:r>
        <w:rPr>
          <w:sz w:val="22"/>
        </w:rPr>
        <w:t>steps</w:t>
      </w:r>
      <w:r>
        <w:rPr>
          <w:spacing w:val="-7"/>
          <w:sz w:val="22"/>
        </w:rPr>
        <w:t> </w:t>
      </w:r>
      <w:r>
        <w:rPr>
          <w:sz w:val="22"/>
        </w:rPr>
        <w:t>to ensure that inaccurate Personal Information are deleted or corrected without delay;</w:t>
      </w:r>
    </w:p>
    <w:p>
      <w:pPr>
        <w:pStyle w:val="ListParagraph"/>
        <w:numPr>
          <w:ilvl w:val="2"/>
          <w:numId w:val="2"/>
        </w:numPr>
        <w:tabs>
          <w:tab w:pos="1680" w:val="left" w:leader="none"/>
        </w:tabs>
        <w:spacing w:line="259" w:lineRule="auto" w:before="161" w:after="0"/>
        <w:ind w:left="1679" w:right="116" w:hanging="707"/>
        <w:jc w:val="both"/>
        <w:rPr>
          <w:sz w:val="22"/>
        </w:rPr>
      </w:pPr>
      <w:bookmarkStart w:name="2.1.5. kept in a form which permits iden" w:id="36"/>
      <w:bookmarkEnd w:id="36"/>
      <w:r>
        <w:rPr/>
      </w:r>
      <w:bookmarkStart w:name="2.1.5. kept in a form which permits iden" w:id="37"/>
      <w:bookmarkEnd w:id="37"/>
      <w:r>
        <w:rPr>
          <w:sz w:val="22"/>
        </w:rPr>
        <w:t>k</w:t>
      </w:r>
      <w:r>
        <w:rPr>
          <w:sz w:val="22"/>
        </w:rPr>
        <w:t>ept in a form which permits identification of individuals for no longer than is necessary for the purposes for which the information is processed; Personal Information may be stored for longer periods insofar as the data will be processed solely for archiving purposes in the public interest, scientific or historical research purposes subject to implementation of the appropriate technical and organisational measures required by GDPR in order to safeguard the rights and freedoms of the individual;</w:t>
      </w:r>
      <w:r>
        <w:rPr>
          <w:spacing w:val="-19"/>
          <w:sz w:val="22"/>
        </w:rPr>
        <w:t> </w:t>
      </w:r>
      <w:r>
        <w:rPr>
          <w:sz w:val="22"/>
        </w:rPr>
        <w:t>and</w:t>
      </w:r>
    </w:p>
    <w:p>
      <w:pPr>
        <w:pStyle w:val="ListParagraph"/>
        <w:numPr>
          <w:ilvl w:val="2"/>
          <w:numId w:val="2"/>
        </w:numPr>
        <w:tabs>
          <w:tab w:pos="1680" w:val="left" w:leader="none"/>
        </w:tabs>
        <w:spacing w:line="259" w:lineRule="auto" w:before="164" w:after="0"/>
        <w:ind w:left="1679" w:right="119" w:hanging="708"/>
        <w:jc w:val="both"/>
        <w:rPr>
          <w:sz w:val="22"/>
        </w:rPr>
      </w:pPr>
      <w:bookmarkStart w:name="2.1.6. processed in a manner than ensure" w:id="38"/>
      <w:bookmarkEnd w:id="38"/>
      <w:r>
        <w:rPr/>
      </w:r>
      <w:bookmarkStart w:name="2.1.6. processed in a manner than ensure" w:id="39"/>
      <w:bookmarkEnd w:id="39"/>
      <w:r>
        <w:rPr>
          <w:sz w:val="22"/>
        </w:rPr>
        <w:t>p</w:t>
      </w:r>
      <w:r>
        <w:rPr>
          <w:sz w:val="22"/>
        </w:rPr>
        <w:t>rocessed in a manner than ensures appropriate security of the Personal Information, including protection against unauthorised or unlawful</w:t>
      </w:r>
      <w:r>
        <w:rPr>
          <w:spacing w:val="-35"/>
          <w:sz w:val="22"/>
        </w:rPr>
        <w:t> </w:t>
      </w:r>
      <w:r>
        <w:rPr>
          <w:sz w:val="22"/>
        </w:rPr>
        <w:t>processing and against accidental loss, destruction or damage, using appropriate technical or organisational</w:t>
      </w:r>
      <w:r>
        <w:rPr>
          <w:spacing w:val="-11"/>
          <w:sz w:val="22"/>
        </w:rPr>
        <w:t> </w:t>
      </w:r>
      <w:r>
        <w:rPr>
          <w:sz w:val="22"/>
        </w:rPr>
        <w:t>measures.</w:t>
      </w:r>
    </w:p>
    <w:p>
      <w:pPr>
        <w:pStyle w:val="Heading2"/>
        <w:numPr>
          <w:ilvl w:val="0"/>
          <w:numId w:val="2"/>
        </w:numPr>
        <w:tabs>
          <w:tab w:pos="971" w:val="left" w:leader="none"/>
          <w:tab w:pos="972" w:val="left" w:leader="none"/>
        </w:tabs>
        <w:spacing w:line="240" w:lineRule="auto" w:before="159" w:after="0"/>
        <w:ind w:left="971" w:right="0" w:hanging="852"/>
        <w:jc w:val="left"/>
      </w:pPr>
      <w:bookmarkStart w:name="3. Lawful, Fair and Transparent Processi" w:id="40"/>
      <w:bookmarkEnd w:id="40"/>
      <w:r>
        <w:rPr>
          <w:b w:val="0"/>
        </w:rPr>
      </w:r>
      <w:bookmarkStart w:name="3. Lawful, Fair and Transparent Processi" w:id="41"/>
      <w:bookmarkEnd w:id="41"/>
      <w:r>
        <w:rPr/>
        <w:t>L</w:t>
      </w:r>
      <w:r>
        <w:rPr/>
        <w:t>awful, Fair and Transparent</w:t>
      </w:r>
      <w:r>
        <w:rPr>
          <w:spacing w:val="-15"/>
        </w:rPr>
        <w:t> </w:t>
      </w:r>
      <w:r>
        <w:rPr/>
        <w:t>Processing</w:t>
      </w:r>
    </w:p>
    <w:p>
      <w:pPr>
        <w:pStyle w:val="ListParagraph"/>
        <w:numPr>
          <w:ilvl w:val="1"/>
          <w:numId w:val="2"/>
        </w:numPr>
        <w:tabs>
          <w:tab w:pos="971" w:val="left" w:leader="none"/>
          <w:tab w:pos="972" w:val="left" w:leader="none"/>
        </w:tabs>
        <w:spacing w:line="256" w:lineRule="auto" w:before="183" w:after="0"/>
        <w:ind w:left="971" w:right="114" w:hanging="852"/>
        <w:jc w:val="left"/>
        <w:rPr>
          <w:sz w:val="22"/>
        </w:rPr>
      </w:pPr>
      <w:bookmarkStart w:name="3.1. The School will, before any process" w:id="42"/>
      <w:bookmarkEnd w:id="42"/>
      <w:r>
        <w:rPr/>
      </w:r>
      <w:bookmarkStart w:name="3.1. The School will, before any process" w:id="43"/>
      <w:bookmarkEnd w:id="43"/>
      <w:r>
        <w:rPr>
          <w:sz w:val="22"/>
        </w:rPr>
        <w:t>T</w:t>
      </w:r>
      <w:r>
        <w:rPr>
          <w:sz w:val="22"/>
        </w:rPr>
        <w:t>he</w:t>
      </w:r>
      <w:r>
        <w:rPr>
          <w:spacing w:val="-16"/>
          <w:sz w:val="22"/>
        </w:rPr>
        <w:t> </w:t>
      </w:r>
      <w:r>
        <w:rPr>
          <w:sz w:val="22"/>
        </w:rPr>
        <w:t>School</w:t>
      </w:r>
      <w:r>
        <w:rPr>
          <w:spacing w:val="-14"/>
          <w:sz w:val="22"/>
        </w:rPr>
        <w:t> </w:t>
      </w:r>
      <w:r>
        <w:rPr>
          <w:sz w:val="22"/>
        </w:rPr>
        <w:t>will,</w:t>
      </w:r>
      <w:r>
        <w:rPr>
          <w:spacing w:val="-12"/>
          <w:sz w:val="22"/>
        </w:rPr>
        <w:t> </w:t>
      </w:r>
      <w:r>
        <w:rPr>
          <w:sz w:val="22"/>
        </w:rPr>
        <w:t>before</w:t>
      </w:r>
      <w:r>
        <w:rPr>
          <w:spacing w:val="-16"/>
          <w:sz w:val="22"/>
        </w:rPr>
        <w:t> </w:t>
      </w:r>
      <w:r>
        <w:rPr>
          <w:sz w:val="22"/>
        </w:rPr>
        <w:t>any</w:t>
      </w:r>
      <w:r>
        <w:rPr>
          <w:spacing w:val="-16"/>
          <w:sz w:val="22"/>
        </w:rPr>
        <w:t> </w:t>
      </w:r>
      <w:r>
        <w:rPr>
          <w:sz w:val="22"/>
        </w:rPr>
        <w:t>processing</w:t>
      </w:r>
      <w:r>
        <w:rPr>
          <w:spacing w:val="-11"/>
          <w:sz w:val="22"/>
        </w:rPr>
        <w:t> </w:t>
      </w:r>
      <w:r>
        <w:rPr>
          <w:sz w:val="22"/>
        </w:rPr>
        <w:t>of</w:t>
      </w:r>
      <w:r>
        <w:rPr>
          <w:spacing w:val="-15"/>
          <w:sz w:val="22"/>
        </w:rPr>
        <w:t> </w:t>
      </w:r>
      <w:r>
        <w:rPr>
          <w:sz w:val="22"/>
        </w:rPr>
        <w:t>Personal</w:t>
      </w:r>
      <w:r>
        <w:rPr>
          <w:spacing w:val="-14"/>
          <w:sz w:val="22"/>
        </w:rPr>
        <w:t> </w:t>
      </w:r>
      <w:r>
        <w:rPr>
          <w:sz w:val="22"/>
        </w:rPr>
        <w:t>Information</w:t>
      </w:r>
      <w:r>
        <w:rPr>
          <w:spacing w:val="-16"/>
          <w:sz w:val="22"/>
        </w:rPr>
        <w:t> </w:t>
      </w:r>
      <w:r>
        <w:rPr>
          <w:sz w:val="22"/>
        </w:rPr>
        <w:t>starts</w:t>
      </w:r>
      <w:r>
        <w:rPr>
          <w:spacing w:val="-16"/>
          <w:sz w:val="22"/>
        </w:rPr>
        <w:t> </w:t>
      </w:r>
      <w:r>
        <w:rPr>
          <w:sz w:val="22"/>
        </w:rPr>
        <w:t>for</w:t>
      </w:r>
      <w:r>
        <w:rPr>
          <w:spacing w:val="-17"/>
          <w:sz w:val="22"/>
        </w:rPr>
        <w:t> </w:t>
      </w:r>
      <w:r>
        <w:rPr>
          <w:sz w:val="22"/>
        </w:rPr>
        <w:t>the</w:t>
      </w:r>
      <w:r>
        <w:rPr>
          <w:spacing w:val="-18"/>
          <w:sz w:val="22"/>
        </w:rPr>
        <w:t> </w:t>
      </w:r>
      <w:r>
        <w:rPr>
          <w:sz w:val="22"/>
        </w:rPr>
        <w:t>first</w:t>
      </w:r>
      <w:r>
        <w:rPr>
          <w:spacing w:val="-15"/>
          <w:sz w:val="22"/>
        </w:rPr>
        <w:t> </w:t>
      </w:r>
      <w:r>
        <w:rPr>
          <w:sz w:val="22"/>
        </w:rPr>
        <w:t>time, and then regularly while it</w:t>
      </w:r>
      <w:r>
        <w:rPr>
          <w:spacing w:val="-12"/>
          <w:sz w:val="22"/>
        </w:rPr>
        <w:t> </w:t>
      </w:r>
      <w:r>
        <w:rPr>
          <w:sz w:val="22"/>
        </w:rPr>
        <w:t>continues:</w:t>
      </w:r>
    </w:p>
    <w:p>
      <w:pPr>
        <w:pStyle w:val="ListParagraph"/>
        <w:numPr>
          <w:ilvl w:val="2"/>
          <w:numId w:val="2"/>
        </w:numPr>
        <w:tabs>
          <w:tab w:pos="1680" w:val="left" w:leader="none"/>
        </w:tabs>
        <w:spacing w:line="240" w:lineRule="auto" w:before="161" w:after="0"/>
        <w:ind w:left="1679" w:right="0" w:hanging="708"/>
        <w:jc w:val="left"/>
        <w:rPr>
          <w:sz w:val="22"/>
        </w:rPr>
      </w:pPr>
      <w:bookmarkStart w:name="3.1.1. process the Personal Information " w:id="44"/>
      <w:bookmarkEnd w:id="44"/>
      <w:r>
        <w:rPr/>
      </w:r>
      <w:bookmarkStart w:name="3.1.1. process the Personal Information " w:id="45"/>
      <w:bookmarkEnd w:id="45"/>
      <w:r>
        <w:rPr>
          <w:sz w:val="22"/>
        </w:rPr>
        <w:t>p</w:t>
      </w:r>
      <w:r>
        <w:rPr>
          <w:sz w:val="22"/>
        </w:rPr>
        <w:t>rocess the Personal Information on at least one of the following</w:t>
      </w:r>
      <w:r>
        <w:rPr>
          <w:spacing w:val="-22"/>
          <w:sz w:val="22"/>
        </w:rPr>
        <w:t> </w:t>
      </w:r>
      <w:r>
        <w:rPr>
          <w:sz w:val="22"/>
        </w:rPr>
        <w:t>bases:</w:t>
      </w:r>
    </w:p>
    <w:p>
      <w:pPr>
        <w:pStyle w:val="Heading2"/>
        <w:numPr>
          <w:ilvl w:val="3"/>
          <w:numId w:val="2"/>
        </w:numPr>
        <w:tabs>
          <w:tab w:pos="2812" w:val="left" w:leader="none"/>
          <w:tab w:pos="2813" w:val="left" w:leader="none"/>
        </w:tabs>
        <w:spacing w:line="240" w:lineRule="auto" w:before="178" w:after="0"/>
        <w:ind w:left="2812" w:right="0" w:hanging="1133"/>
        <w:jc w:val="left"/>
      </w:pPr>
      <w:bookmarkStart w:name="3.1.1.1. Consent:" w:id="46"/>
      <w:bookmarkEnd w:id="46"/>
      <w:r>
        <w:rPr>
          <w:b w:val="0"/>
        </w:rPr>
      </w:r>
      <w:bookmarkStart w:name="3.1.1.1. Consent:" w:id="47"/>
      <w:bookmarkEnd w:id="47"/>
      <w:r>
        <w:rPr/>
        <w:t>C</w:t>
      </w:r>
      <w:r>
        <w:rPr/>
        <w:t>onsent:</w:t>
      </w:r>
    </w:p>
    <w:p>
      <w:pPr>
        <w:pStyle w:val="ListParagraph"/>
        <w:numPr>
          <w:ilvl w:val="4"/>
          <w:numId w:val="2"/>
        </w:numPr>
        <w:tabs>
          <w:tab w:pos="3532" w:val="left" w:leader="none"/>
          <w:tab w:pos="3533" w:val="left" w:leader="none"/>
        </w:tabs>
        <w:spacing w:line="256" w:lineRule="auto" w:before="183" w:after="0"/>
        <w:ind w:left="3532" w:right="116" w:hanging="720"/>
        <w:jc w:val="both"/>
        <w:rPr>
          <w:sz w:val="22"/>
        </w:rPr>
      </w:pPr>
      <w:bookmarkStart w:name=" the individual has given their express" w:id="48"/>
      <w:bookmarkEnd w:id="48"/>
      <w:r>
        <w:rPr/>
      </w:r>
      <w:bookmarkStart w:name=" the individual has given their express" w:id="49"/>
      <w:bookmarkEnd w:id="49"/>
      <w:r>
        <w:rPr>
          <w:sz w:val="22"/>
        </w:rPr>
        <w:t>t</w:t>
      </w:r>
      <w:r>
        <w:rPr>
          <w:sz w:val="22"/>
        </w:rPr>
        <w:t>he individual has given their express agreement to the processing of their Personal Information for one or more specific</w:t>
      </w:r>
      <w:r>
        <w:rPr>
          <w:spacing w:val="-5"/>
          <w:sz w:val="22"/>
        </w:rPr>
        <w:t> </w:t>
      </w:r>
      <w:r>
        <w:rPr>
          <w:sz w:val="22"/>
        </w:rPr>
        <w:t>purposes;</w:t>
      </w:r>
    </w:p>
    <w:p>
      <w:pPr>
        <w:pStyle w:val="ListParagraph"/>
        <w:numPr>
          <w:ilvl w:val="4"/>
          <w:numId w:val="2"/>
        </w:numPr>
        <w:tabs>
          <w:tab w:pos="3532" w:val="left" w:leader="none"/>
          <w:tab w:pos="3533" w:val="left" w:leader="none"/>
        </w:tabs>
        <w:spacing w:line="256" w:lineRule="auto" w:before="164" w:after="0"/>
        <w:ind w:left="3532" w:right="120" w:hanging="720"/>
        <w:jc w:val="both"/>
        <w:rPr>
          <w:sz w:val="22"/>
        </w:rPr>
      </w:pPr>
      <w:bookmarkStart w:name=" parental consent will be obtained for " w:id="50"/>
      <w:bookmarkEnd w:id="50"/>
      <w:r>
        <w:rPr/>
      </w:r>
      <w:bookmarkStart w:name=" parental consent will be obtained for " w:id="51"/>
      <w:bookmarkEnd w:id="51"/>
      <w:r>
        <w:rPr>
          <w:sz w:val="22"/>
        </w:rPr>
        <w:t>pa</w:t>
      </w:r>
      <w:r>
        <w:rPr>
          <w:sz w:val="22"/>
        </w:rPr>
        <w:t>rental consent will be obtained for any child aged</w:t>
      </w:r>
      <w:r>
        <w:rPr>
          <w:spacing w:val="-37"/>
          <w:sz w:val="22"/>
        </w:rPr>
        <w:t> </w:t>
      </w:r>
      <w:r>
        <w:rPr>
          <w:sz w:val="22"/>
        </w:rPr>
        <w:t>under 13 years old or for children aged over 13 who are not considered capable of giving consent</w:t>
      </w:r>
      <w:r>
        <w:rPr>
          <w:spacing w:val="-18"/>
          <w:sz w:val="22"/>
        </w:rPr>
        <w:t> </w:t>
      </w:r>
      <w:r>
        <w:rPr>
          <w:sz w:val="22"/>
        </w:rPr>
        <w:t>themselves.</w:t>
      </w:r>
    </w:p>
    <w:p>
      <w:pPr>
        <w:pStyle w:val="Heading2"/>
        <w:numPr>
          <w:ilvl w:val="3"/>
          <w:numId w:val="2"/>
        </w:numPr>
        <w:tabs>
          <w:tab w:pos="2812" w:val="left" w:leader="none"/>
          <w:tab w:pos="2813" w:val="left" w:leader="none"/>
        </w:tabs>
        <w:spacing w:line="240" w:lineRule="auto" w:before="159" w:after="0"/>
        <w:ind w:left="2812" w:right="0" w:hanging="1133"/>
        <w:jc w:val="left"/>
        <w:rPr>
          <w:b w:val="0"/>
        </w:rPr>
      </w:pPr>
      <w:bookmarkStart w:name="3.1.1.2. Contractual:" w:id="52"/>
      <w:bookmarkEnd w:id="52"/>
      <w:r>
        <w:rPr>
          <w:b w:val="0"/>
        </w:rPr>
      </w:r>
      <w:bookmarkStart w:name="3.1.1.2. Contractual:" w:id="53"/>
      <w:bookmarkEnd w:id="53"/>
      <w:r>
        <w:rPr/>
        <w:t>C</w:t>
      </w:r>
      <w:r>
        <w:rPr/>
        <w:t>ontractual</w:t>
      </w:r>
      <w:r>
        <w:rPr>
          <w:b w:val="0"/>
        </w:rPr>
        <w:t>:</w:t>
      </w:r>
    </w:p>
    <w:p>
      <w:pPr>
        <w:pStyle w:val="ListParagraph"/>
        <w:numPr>
          <w:ilvl w:val="4"/>
          <w:numId w:val="2"/>
        </w:numPr>
        <w:tabs>
          <w:tab w:pos="3522" w:val="left" w:leader="none"/>
          <w:tab w:pos="3523" w:val="left" w:leader="none"/>
        </w:tabs>
        <w:spacing w:line="256" w:lineRule="auto" w:before="185" w:after="0"/>
        <w:ind w:left="3522" w:right="114" w:hanging="708"/>
        <w:jc w:val="both"/>
        <w:rPr>
          <w:sz w:val="22"/>
        </w:rPr>
      </w:pPr>
      <w:bookmarkStart w:name=" the processing is necessary for the pe" w:id="54"/>
      <w:bookmarkEnd w:id="54"/>
      <w:r>
        <w:rPr/>
      </w:r>
      <w:bookmarkStart w:name=" the processing is necessary for the pe" w:id="55"/>
      <w:bookmarkEnd w:id="55"/>
      <w:r>
        <w:rPr>
          <w:sz w:val="22"/>
        </w:rPr>
        <w:t>t</w:t>
      </w:r>
      <w:r>
        <w:rPr>
          <w:sz w:val="22"/>
        </w:rPr>
        <w:t>he processing is necessary for the performance of a contract to which the individual is party or in order to take steps at the request of the individual prior to entering into a</w:t>
      </w:r>
      <w:r>
        <w:rPr>
          <w:spacing w:val="-5"/>
          <w:sz w:val="22"/>
        </w:rPr>
        <w:t> </w:t>
      </w:r>
      <w:r>
        <w:rPr>
          <w:sz w:val="22"/>
        </w:rPr>
        <w:t>contract;</w:t>
      </w:r>
    </w:p>
    <w:p>
      <w:pPr>
        <w:pStyle w:val="Heading2"/>
        <w:numPr>
          <w:ilvl w:val="3"/>
          <w:numId w:val="2"/>
        </w:numPr>
        <w:tabs>
          <w:tab w:pos="2812" w:val="left" w:leader="none"/>
          <w:tab w:pos="2813" w:val="left" w:leader="none"/>
        </w:tabs>
        <w:spacing w:line="240" w:lineRule="auto" w:before="159" w:after="0"/>
        <w:ind w:left="2812" w:right="0" w:hanging="1133"/>
        <w:jc w:val="left"/>
        <w:rPr>
          <w:b w:val="0"/>
        </w:rPr>
      </w:pPr>
      <w:bookmarkStart w:name="3.1.1.3. Legal Obligation:" w:id="56"/>
      <w:bookmarkEnd w:id="56"/>
      <w:r>
        <w:rPr>
          <w:b w:val="0"/>
        </w:rPr>
      </w:r>
      <w:bookmarkStart w:name="3.1.1.3. Legal Obligation:" w:id="57"/>
      <w:bookmarkEnd w:id="57"/>
      <w:r>
        <w:rPr/>
        <w:t>Lega</w:t>
      </w:r>
      <w:r>
        <w:rPr/>
        <w:t>l</w:t>
      </w:r>
      <w:r>
        <w:rPr>
          <w:spacing w:val="-5"/>
        </w:rPr>
        <w:t> </w:t>
      </w:r>
      <w:r>
        <w:rPr/>
        <w:t>Obligation</w:t>
      </w:r>
      <w:r>
        <w:rPr>
          <w:b w:val="0"/>
        </w:rPr>
        <w:t>:</w:t>
      </w:r>
    </w:p>
    <w:p>
      <w:pPr>
        <w:pStyle w:val="ListParagraph"/>
        <w:numPr>
          <w:ilvl w:val="4"/>
          <w:numId w:val="2"/>
        </w:numPr>
        <w:tabs>
          <w:tab w:pos="3522" w:val="left" w:leader="none"/>
          <w:tab w:pos="3523" w:val="left" w:leader="none"/>
        </w:tabs>
        <w:spacing w:line="254" w:lineRule="auto" w:before="185" w:after="0"/>
        <w:ind w:left="3522" w:right="116" w:hanging="708"/>
        <w:jc w:val="both"/>
        <w:rPr>
          <w:sz w:val="22"/>
        </w:rPr>
      </w:pPr>
      <w:bookmarkStart w:name=" the processing is necessary for compli" w:id="58"/>
      <w:bookmarkEnd w:id="58"/>
      <w:r>
        <w:rPr/>
      </w:r>
      <w:bookmarkStart w:name=" the processing is necessary for compli" w:id="59"/>
      <w:bookmarkEnd w:id="59"/>
      <w:r>
        <w:rPr>
          <w:sz w:val="22"/>
        </w:rPr>
        <w:t>t</w:t>
      </w:r>
      <w:r>
        <w:rPr>
          <w:sz w:val="22"/>
        </w:rPr>
        <w:t>he processing is necessary for compliance with a legal obligation to which the School is</w:t>
      </w:r>
      <w:r>
        <w:rPr>
          <w:spacing w:val="-11"/>
          <w:sz w:val="22"/>
        </w:rPr>
        <w:t> </w:t>
      </w:r>
      <w:r>
        <w:rPr>
          <w:sz w:val="22"/>
        </w:rPr>
        <w:t>subject;</w:t>
      </w:r>
    </w:p>
    <w:p>
      <w:pPr>
        <w:pStyle w:val="Heading2"/>
        <w:numPr>
          <w:ilvl w:val="3"/>
          <w:numId w:val="2"/>
        </w:numPr>
        <w:tabs>
          <w:tab w:pos="2812" w:val="left" w:leader="none"/>
          <w:tab w:pos="2813" w:val="left" w:leader="none"/>
        </w:tabs>
        <w:spacing w:line="240" w:lineRule="auto" w:before="161" w:after="0"/>
        <w:ind w:left="2812" w:right="0" w:hanging="1133"/>
        <w:jc w:val="left"/>
        <w:rPr>
          <w:b w:val="0"/>
        </w:rPr>
      </w:pPr>
      <w:bookmarkStart w:name="3.1.1.4. Vital Interests:" w:id="60"/>
      <w:bookmarkEnd w:id="60"/>
      <w:r>
        <w:rPr>
          <w:b w:val="0"/>
        </w:rPr>
      </w:r>
      <w:bookmarkStart w:name="3.1.1.4. Vital Interests:" w:id="61"/>
      <w:bookmarkEnd w:id="61"/>
      <w:r>
        <w:rPr/>
        <w:t>V</w:t>
      </w:r>
      <w:r>
        <w:rPr/>
        <w:t>ital</w:t>
      </w:r>
      <w:r>
        <w:rPr>
          <w:spacing w:val="-5"/>
        </w:rPr>
        <w:t> </w:t>
      </w:r>
      <w:r>
        <w:rPr/>
        <w:t>Interests</w:t>
      </w:r>
      <w:r>
        <w:rPr>
          <w:b w:val="0"/>
        </w:rPr>
        <w:t>:</w:t>
      </w:r>
    </w:p>
    <w:p>
      <w:pPr>
        <w:pStyle w:val="ListParagraph"/>
        <w:numPr>
          <w:ilvl w:val="4"/>
          <w:numId w:val="2"/>
        </w:numPr>
        <w:tabs>
          <w:tab w:pos="3522" w:val="left" w:leader="none"/>
          <w:tab w:pos="3523" w:val="left" w:leader="none"/>
        </w:tabs>
        <w:spacing w:line="254" w:lineRule="auto" w:before="185" w:after="0"/>
        <w:ind w:left="3522" w:right="118" w:hanging="708"/>
        <w:jc w:val="both"/>
        <w:rPr>
          <w:sz w:val="22"/>
        </w:rPr>
      </w:pPr>
      <w:bookmarkStart w:name=" the processing is necessary for the pr" w:id="62"/>
      <w:bookmarkEnd w:id="62"/>
      <w:r>
        <w:rPr/>
      </w:r>
      <w:bookmarkStart w:name=" the processing is necessary for the pr" w:id="63"/>
      <w:bookmarkEnd w:id="63"/>
      <w:r>
        <w:rPr>
          <w:sz w:val="22"/>
        </w:rPr>
        <w:t>t</w:t>
      </w:r>
      <w:r>
        <w:rPr>
          <w:sz w:val="22"/>
        </w:rPr>
        <w:t>he processing is necessary for the protection of the vital interests of the individual or another natural person;</w:t>
      </w:r>
      <w:r>
        <w:rPr>
          <w:spacing w:val="-16"/>
          <w:sz w:val="22"/>
        </w:rPr>
        <w:t> </w:t>
      </w:r>
      <w:r>
        <w:rPr>
          <w:spacing w:val="-3"/>
          <w:sz w:val="22"/>
        </w:rPr>
        <w:t>or</w:t>
      </w:r>
    </w:p>
    <w:p>
      <w:pPr>
        <w:pStyle w:val="Heading2"/>
        <w:numPr>
          <w:ilvl w:val="3"/>
          <w:numId w:val="2"/>
        </w:numPr>
        <w:tabs>
          <w:tab w:pos="2812" w:val="left" w:leader="none"/>
          <w:tab w:pos="2813" w:val="left" w:leader="none"/>
        </w:tabs>
        <w:spacing w:line="240" w:lineRule="auto" w:before="161" w:after="0"/>
        <w:ind w:left="2812" w:right="0" w:hanging="1133"/>
        <w:jc w:val="left"/>
        <w:rPr>
          <w:b w:val="0"/>
        </w:rPr>
      </w:pPr>
      <w:bookmarkStart w:name="3.1.1.5. Public Interest:" w:id="64"/>
      <w:bookmarkEnd w:id="64"/>
      <w:r>
        <w:rPr>
          <w:b w:val="0"/>
        </w:rPr>
      </w:r>
      <w:bookmarkStart w:name="3.1.1.5. Public Interest:" w:id="65"/>
      <w:bookmarkEnd w:id="65"/>
      <w:r>
        <w:rPr/>
        <w:t>P</w:t>
      </w:r>
      <w:r>
        <w:rPr/>
        <w:t>ublic</w:t>
      </w:r>
      <w:r>
        <w:rPr>
          <w:spacing w:val="-5"/>
        </w:rPr>
        <w:t> </w:t>
      </w:r>
      <w:r>
        <w:rPr/>
        <w:t>Interest</w:t>
      </w:r>
      <w:r>
        <w:rPr>
          <w:b w:val="0"/>
        </w:rPr>
        <w:t>:</w:t>
      </w:r>
    </w:p>
    <w:p>
      <w:pPr>
        <w:pStyle w:val="ListParagraph"/>
        <w:numPr>
          <w:ilvl w:val="4"/>
          <w:numId w:val="2"/>
        </w:numPr>
        <w:tabs>
          <w:tab w:pos="3523" w:val="left" w:leader="none"/>
          <w:tab w:pos="3524" w:val="left" w:leader="none"/>
        </w:tabs>
        <w:spacing w:line="256" w:lineRule="auto" w:before="182" w:after="0"/>
        <w:ind w:left="3523" w:right="115" w:hanging="708"/>
        <w:jc w:val="both"/>
        <w:rPr>
          <w:sz w:val="22"/>
        </w:rPr>
      </w:pPr>
      <w:bookmarkStart w:name=" the processing is necessary for the pe" w:id="66"/>
      <w:bookmarkEnd w:id="66"/>
      <w:r>
        <w:rPr/>
      </w:r>
      <w:bookmarkStart w:name=" the processing is necessary for the pe" w:id="67"/>
      <w:bookmarkEnd w:id="67"/>
      <w:r>
        <w:rPr>
          <w:sz w:val="22"/>
        </w:rPr>
        <w:t>t</w:t>
      </w:r>
      <w:r>
        <w:rPr>
          <w:sz w:val="22"/>
        </w:rPr>
        <w:t>he processing is necessary for the performance of a task carried out in the public interest or exercise of official authority;</w:t>
      </w:r>
      <w:r>
        <w:rPr>
          <w:spacing w:val="-4"/>
          <w:sz w:val="22"/>
        </w:rPr>
        <w:t> </w:t>
      </w:r>
      <w:r>
        <w:rPr>
          <w:sz w:val="22"/>
        </w:rPr>
        <w:t>or</w:t>
      </w:r>
    </w:p>
    <w:p>
      <w:pPr>
        <w:spacing w:after="0" w:line="256" w:lineRule="auto"/>
        <w:jc w:val="both"/>
        <w:rPr>
          <w:sz w:val="22"/>
        </w:rPr>
        <w:sectPr>
          <w:pgSz w:w="11910" w:h="16840"/>
          <w:pgMar w:header="4" w:footer="0" w:top="740" w:bottom="280" w:left="1320" w:right="1320"/>
        </w:sectPr>
      </w:pPr>
    </w:p>
    <w:p>
      <w:pPr>
        <w:pStyle w:val="BodyText"/>
        <w:rPr>
          <w:sz w:val="20"/>
        </w:rPr>
      </w:pPr>
    </w:p>
    <w:p>
      <w:pPr>
        <w:pStyle w:val="BodyText"/>
        <w:rPr>
          <w:sz w:val="20"/>
        </w:rPr>
      </w:pPr>
    </w:p>
    <w:p>
      <w:pPr>
        <w:pStyle w:val="BodyText"/>
        <w:spacing w:before="11"/>
        <w:rPr>
          <w:sz w:val="18"/>
        </w:rPr>
      </w:pPr>
    </w:p>
    <w:p>
      <w:pPr>
        <w:pStyle w:val="Heading2"/>
        <w:numPr>
          <w:ilvl w:val="3"/>
          <w:numId w:val="2"/>
        </w:numPr>
        <w:tabs>
          <w:tab w:pos="2812" w:val="left" w:leader="none"/>
          <w:tab w:pos="2813" w:val="left" w:leader="none"/>
        </w:tabs>
        <w:spacing w:line="240" w:lineRule="auto" w:before="0" w:after="0"/>
        <w:ind w:left="2812" w:right="0" w:hanging="1132"/>
        <w:jc w:val="left"/>
        <w:rPr>
          <w:b w:val="0"/>
        </w:rPr>
      </w:pPr>
      <w:bookmarkStart w:name="3.1.1.6. Legitimate Interests:" w:id="68"/>
      <w:bookmarkEnd w:id="68"/>
      <w:r>
        <w:rPr>
          <w:b w:val="0"/>
        </w:rPr>
      </w:r>
      <w:bookmarkStart w:name="3.1.1.6. Legitimate Interests:" w:id="69"/>
      <w:bookmarkEnd w:id="69"/>
      <w:r>
        <w:rPr/>
        <w:t>Leg</w:t>
      </w:r>
      <w:r>
        <w:rPr/>
        <w:t>itimate</w:t>
      </w:r>
      <w:r>
        <w:rPr>
          <w:spacing w:val="-7"/>
        </w:rPr>
        <w:t> </w:t>
      </w:r>
      <w:r>
        <w:rPr/>
        <w:t>Interests</w:t>
      </w:r>
      <w:r>
        <w:rPr>
          <w:b w:val="0"/>
        </w:rPr>
        <w:t>:</w:t>
      </w:r>
    </w:p>
    <w:p>
      <w:pPr>
        <w:pStyle w:val="ListParagraph"/>
        <w:numPr>
          <w:ilvl w:val="4"/>
          <w:numId w:val="2"/>
        </w:numPr>
        <w:tabs>
          <w:tab w:pos="3522" w:val="left" w:leader="none"/>
          <w:tab w:pos="3523" w:val="left" w:leader="none"/>
        </w:tabs>
        <w:spacing w:line="259" w:lineRule="auto" w:before="183" w:after="0"/>
        <w:ind w:left="3522" w:right="114" w:hanging="708"/>
        <w:jc w:val="both"/>
        <w:rPr>
          <w:sz w:val="22"/>
        </w:rPr>
      </w:pPr>
      <w:bookmarkStart w:name=" the processing is necessary for the pu" w:id="70"/>
      <w:bookmarkEnd w:id="70"/>
      <w:r>
        <w:rPr/>
      </w:r>
      <w:bookmarkStart w:name=" the processing is necessary for the pu" w:id="71"/>
      <w:bookmarkEnd w:id="71"/>
      <w:r>
        <w:rPr>
          <w:sz w:val="22"/>
        </w:rPr>
        <w:t>t</w:t>
      </w:r>
      <w:r>
        <w:rPr>
          <w:sz w:val="22"/>
        </w:rPr>
        <w:t>he processing is necessary for the purposes of legitimate interests</w:t>
      </w:r>
      <w:r>
        <w:rPr>
          <w:spacing w:val="-8"/>
          <w:sz w:val="22"/>
        </w:rPr>
        <w:t> </w:t>
      </w:r>
      <w:r>
        <w:rPr>
          <w:sz w:val="22"/>
        </w:rPr>
        <w:t>of</w:t>
      </w:r>
      <w:r>
        <w:rPr>
          <w:spacing w:val="-7"/>
          <w:sz w:val="22"/>
        </w:rPr>
        <w:t> </w:t>
      </w:r>
      <w:r>
        <w:rPr>
          <w:sz w:val="22"/>
        </w:rPr>
        <w:t>the</w:t>
      </w:r>
      <w:r>
        <w:rPr>
          <w:spacing w:val="-8"/>
          <w:sz w:val="22"/>
        </w:rPr>
        <w:t> </w:t>
      </w:r>
      <w:r>
        <w:rPr>
          <w:sz w:val="22"/>
        </w:rPr>
        <w:t>School</w:t>
      </w:r>
      <w:r>
        <w:rPr>
          <w:spacing w:val="-9"/>
          <w:sz w:val="22"/>
        </w:rPr>
        <w:t> </w:t>
      </w:r>
      <w:r>
        <w:rPr>
          <w:sz w:val="22"/>
        </w:rPr>
        <w:t>or</w:t>
      </w:r>
      <w:r>
        <w:rPr>
          <w:spacing w:val="-10"/>
          <w:sz w:val="22"/>
        </w:rPr>
        <w:t> </w:t>
      </w:r>
      <w:r>
        <w:rPr>
          <w:sz w:val="22"/>
        </w:rPr>
        <w:t>a</w:t>
      </w:r>
      <w:r>
        <w:rPr>
          <w:spacing w:val="-9"/>
          <w:sz w:val="22"/>
        </w:rPr>
        <w:t> </w:t>
      </w:r>
      <w:r>
        <w:rPr>
          <w:sz w:val="22"/>
        </w:rPr>
        <w:t>third</w:t>
      </w:r>
      <w:r>
        <w:rPr>
          <w:spacing w:val="-9"/>
          <w:sz w:val="22"/>
        </w:rPr>
        <w:t> </w:t>
      </w:r>
      <w:r>
        <w:rPr>
          <w:sz w:val="22"/>
        </w:rPr>
        <w:t>party,</w:t>
      </w:r>
      <w:r>
        <w:rPr>
          <w:spacing w:val="-7"/>
          <w:sz w:val="22"/>
        </w:rPr>
        <w:t> </w:t>
      </w:r>
      <w:r>
        <w:rPr>
          <w:sz w:val="22"/>
        </w:rPr>
        <w:t>except</w:t>
      </w:r>
      <w:r>
        <w:rPr>
          <w:spacing w:val="-7"/>
          <w:sz w:val="22"/>
        </w:rPr>
        <w:t> </w:t>
      </w:r>
      <w:r>
        <w:rPr>
          <w:sz w:val="22"/>
        </w:rPr>
        <w:t>where</w:t>
      </w:r>
      <w:r>
        <w:rPr>
          <w:spacing w:val="-9"/>
          <w:sz w:val="22"/>
        </w:rPr>
        <w:t> </w:t>
      </w:r>
      <w:r>
        <w:rPr>
          <w:sz w:val="22"/>
        </w:rPr>
        <w:t>those interests are overridden by the interests of fundamental rights and freedoms of the individual, in particular where the individual is a</w:t>
      </w:r>
      <w:r>
        <w:rPr>
          <w:spacing w:val="-10"/>
          <w:sz w:val="22"/>
        </w:rPr>
        <w:t> </w:t>
      </w:r>
      <w:r>
        <w:rPr>
          <w:sz w:val="22"/>
        </w:rPr>
        <w:t>child.</w:t>
      </w:r>
    </w:p>
    <w:p>
      <w:pPr>
        <w:pStyle w:val="ListParagraph"/>
        <w:numPr>
          <w:ilvl w:val="2"/>
          <w:numId w:val="2"/>
        </w:numPr>
        <w:tabs>
          <w:tab w:pos="1680" w:val="left" w:leader="none"/>
        </w:tabs>
        <w:spacing w:line="259" w:lineRule="auto" w:before="161" w:after="0"/>
        <w:ind w:left="1679" w:right="117" w:hanging="708"/>
        <w:jc w:val="both"/>
        <w:rPr>
          <w:sz w:val="22"/>
        </w:rPr>
      </w:pPr>
      <w:bookmarkStart w:name="3.1.2. except where the processing is ba" w:id="72"/>
      <w:bookmarkEnd w:id="72"/>
      <w:r>
        <w:rPr/>
      </w:r>
      <w:bookmarkStart w:name="3.1.2. except where the processing is ba" w:id="73"/>
      <w:bookmarkEnd w:id="73"/>
      <w:r>
        <w:rPr>
          <w:sz w:val="22"/>
        </w:rPr>
        <w:t>e</w:t>
      </w:r>
      <w:r>
        <w:rPr>
          <w:sz w:val="22"/>
        </w:rPr>
        <w:t>xcept where the processing is based on consent, satisfy ourselves that the processing is necessary for the purpose of the relevant lawful basis (i.e. that there is no other reasonable way to achieve that</w:t>
      </w:r>
      <w:r>
        <w:rPr>
          <w:spacing w:val="-25"/>
          <w:sz w:val="22"/>
        </w:rPr>
        <w:t> </w:t>
      </w:r>
      <w:r>
        <w:rPr>
          <w:sz w:val="22"/>
        </w:rPr>
        <w:t>purpose);</w:t>
      </w:r>
    </w:p>
    <w:p>
      <w:pPr>
        <w:pStyle w:val="ListParagraph"/>
        <w:numPr>
          <w:ilvl w:val="2"/>
          <w:numId w:val="2"/>
        </w:numPr>
        <w:tabs>
          <w:tab w:pos="1680" w:val="left" w:leader="none"/>
        </w:tabs>
        <w:spacing w:line="256" w:lineRule="auto" w:before="161" w:after="0"/>
        <w:ind w:left="1679" w:right="118" w:hanging="708"/>
        <w:jc w:val="both"/>
        <w:rPr>
          <w:sz w:val="22"/>
        </w:rPr>
      </w:pPr>
      <w:bookmarkStart w:name="3.1.3. document our decision as to which" w:id="74"/>
      <w:bookmarkEnd w:id="74"/>
      <w:r>
        <w:rPr/>
      </w:r>
      <w:bookmarkStart w:name="3.1.3. document our decision as to which" w:id="75"/>
      <w:bookmarkEnd w:id="75"/>
      <w:r>
        <w:rPr>
          <w:sz w:val="22"/>
        </w:rPr>
        <w:t>do</w:t>
      </w:r>
      <w:r>
        <w:rPr>
          <w:sz w:val="22"/>
        </w:rPr>
        <w:t>cument our decision as to which lawful basis applies to help demonstrate our compliance with the data protection</w:t>
      </w:r>
      <w:r>
        <w:rPr>
          <w:spacing w:val="-17"/>
          <w:sz w:val="22"/>
        </w:rPr>
        <w:t> </w:t>
      </w:r>
      <w:r>
        <w:rPr>
          <w:sz w:val="22"/>
        </w:rPr>
        <w:t>principles;</w:t>
      </w:r>
    </w:p>
    <w:p>
      <w:pPr>
        <w:pStyle w:val="ListParagraph"/>
        <w:numPr>
          <w:ilvl w:val="2"/>
          <w:numId w:val="2"/>
        </w:numPr>
        <w:tabs>
          <w:tab w:pos="1680" w:val="left" w:leader="none"/>
        </w:tabs>
        <w:spacing w:line="256" w:lineRule="auto" w:before="164" w:after="0"/>
        <w:ind w:left="1680" w:right="117" w:hanging="708"/>
        <w:jc w:val="both"/>
        <w:rPr>
          <w:sz w:val="22"/>
        </w:rPr>
      </w:pPr>
      <w:bookmarkStart w:name="3.1.4. include information about both th" w:id="76"/>
      <w:bookmarkEnd w:id="76"/>
      <w:r>
        <w:rPr/>
      </w:r>
      <w:bookmarkStart w:name="3.1.4. include information about both th" w:id="77"/>
      <w:bookmarkEnd w:id="77"/>
      <w:r>
        <w:rPr>
          <w:sz w:val="22"/>
        </w:rPr>
        <w:t>i</w:t>
      </w:r>
      <w:r>
        <w:rPr>
          <w:sz w:val="22"/>
        </w:rPr>
        <w:t>nclude information about both the purposes of the processing and the lawful basis</w:t>
      </w:r>
      <w:r>
        <w:rPr>
          <w:spacing w:val="-8"/>
          <w:sz w:val="22"/>
        </w:rPr>
        <w:t> </w:t>
      </w:r>
      <w:r>
        <w:rPr>
          <w:sz w:val="22"/>
        </w:rPr>
        <w:t>for</w:t>
      </w:r>
      <w:r>
        <w:rPr>
          <w:spacing w:val="-5"/>
          <w:sz w:val="22"/>
        </w:rPr>
        <w:t> </w:t>
      </w:r>
      <w:r>
        <w:rPr>
          <w:sz w:val="22"/>
        </w:rPr>
        <w:t>it</w:t>
      </w:r>
      <w:r>
        <w:rPr>
          <w:spacing w:val="-5"/>
          <w:sz w:val="22"/>
        </w:rPr>
        <w:t> </w:t>
      </w:r>
      <w:r>
        <w:rPr>
          <w:sz w:val="22"/>
        </w:rPr>
        <w:t>in</w:t>
      </w:r>
      <w:r>
        <w:rPr>
          <w:spacing w:val="-6"/>
          <w:sz w:val="22"/>
        </w:rPr>
        <w:t> </w:t>
      </w:r>
      <w:r>
        <w:rPr>
          <w:sz w:val="22"/>
        </w:rPr>
        <w:t>our</w:t>
      </w:r>
      <w:r>
        <w:rPr>
          <w:spacing w:val="-5"/>
          <w:sz w:val="22"/>
        </w:rPr>
        <w:t> </w:t>
      </w:r>
      <w:r>
        <w:rPr>
          <w:sz w:val="22"/>
        </w:rPr>
        <w:t>relevant</w:t>
      </w:r>
      <w:r>
        <w:rPr>
          <w:spacing w:val="-5"/>
          <w:sz w:val="22"/>
        </w:rPr>
        <w:t> </w:t>
      </w:r>
      <w:r>
        <w:rPr>
          <w:sz w:val="22"/>
        </w:rPr>
        <w:t>privacy</w:t>
      </w:r>
      <w:r>
        <w:rPr>
          <w:spacing w:val="-8"/>
          <w:sz w:val="22"/>
        </w:rPr>
        <w:t> </w:t>
      </w:r>
      <w:r>
        <w:rPr>
          <w:sz w:val="22"/>
        </w:rPr>
        <w:t>notices</w:t>
      </w:r>
      <w:r>
        <w:rPr>
          <w:spacing w:val="-5"/>
          <w:sz w:val="22"/>
        </w:rPr>
        <w:t> </w:t>
      </w:r>
      <w:r>
        <w:rPr>
          <w:b/>
          <w:sz w:val="22"/>
          <w:shd w:fill="00FF00" w:color="auto" w:val="clear"/>
        </w:rPr>
        <w:t>[DRAFTING</w:t>
      </w:r>
      <w:r>
        <w:rPr>
          <w:b/>
          <w:spacing w:val="-5"/>
          <w:sz w:val="22"/>
          <w:shd w:fill="00FF00" w:color="auto" w:val="clear"/>
        </w:rPr>
        <w:t> </w:t>
      </w:r>
      <w:r>
        <w:rPr>
          <w:b/>
          <w:sz w:val="22"/>
          <w:shd w:fill="00FF00" w:color="auto" w:val="clear"/>
        </w:rPr>
        <w:t>NOTE</w:t>
      </w:r>
      <w:r>
        <w:rPr>
          <w:b/>
          <w:spacing w:val="-7"/>
          <w:sz w:val="22"/>
          <w:shd w:fill="00FF00" w:color="auto" w:val="clear"/>
        </w:rPr>
        <w:t> </w:t>
      </w:r>
      <w:r>
        <w:rPr>
          <w:b/>
          <w:sz w:val="22"/>
          <w:shd w:fill="00FF00" w:color="auto" w:val="clear"/>
        </w:rPr>
        <w:t>TO</w:t>
      </w:r>
      <w:r>
        <w:rPr>
          <w:b/>
          <w:spacing w:val="-5"/>
          <w:sz w:val="22"/>
          <w:shd w:fill="00FF00" w:color="auto" w:val="clear"/>
        </w:rPr>
        <w:t> </w:t>
      </w:r>
      <w:r>
        <w:rPr>
          <w:b/>
          <w:sz w:val="22"/>
          <w:shd w:fill="00FF00" w:color="auto" w:val="clear"/>
        </w:rPr>
        <w:t>SCHOOLS: PLEASE INSERT HYPERLINKS TO THE SCHOOL’S WEBSITE WHERE PRIVACY</w:t>
      </w:r>
      <w:r>
        <w:rPr>
          <w:b/>
          <w:spacing w:val="-8"/>
          <w:sz w:val="22"/>
          <w:shd w:fill="00FF00" w:color="auto" w:val="clear"/>
        </w:rPr>
        <w:t> </w:t>
      </w:r>
      <w:r>
        <w:rPr>
          <w:b/>
          <w:sz w:val="22"/>
          <w:shd w:fill="00FF00" w:color="auto" w:val="clear"/>
        </w:rPr>
        <w:t>NOTICES</w:t>
      </w:r>
      <w:r>
        <w:rPr>
          <w:b/>
          <w:spacing w:val="-5"/>
          <w:sz w:val="22"/>
          <w:shd w:fill="00FF00" w:color="auto" w:val="clear"/>
        </w:rPr>
        <w:t> </w:t>
      </w:r>
      <w:r>
        <w:rPr>
          <w:b/>
          <w:sz w:val="22"/>
          <w:shd w:fill="00FF00" w:color="auto" w:val="clear"/>
        </w:rPr>
        <w:t>ARE</w:t>
      </w:r>
      <w:r>
        <w:rPr>
          <w:b/>
          <w:spacing w:val="-8"/>
          <w:sz w:val="22"/>
          <w:shd w:fill="00FF00" w:color="auto" w:val="clear"/>
        </w:rPr>
        <w:t> </w:t>
      </w:r>
      <w:r>
        <w:rPr>
          <w:b/>
          <w:sz w:val="22"/>
          <w:shd w:fill="00FF00" w:color="auto" w:val="clear"/>
        </w:rPr>
        <w:t>PUBLISHED</w:t>
      </w:r>
      <w:r>
        <w:rPr>
          <w:b/>
          <w:spacing w:val="-6"/>
          <w:sz w:val="22"/>
          <w:shd w:fill="00FF00" w:color="auto" w:val="clear"/>
        </w:rPr>
        <w:t> </w:t>
      </w:r>
      <w:r>
        <w:rPr>
          <w:b/>
          <w:sz w:val="22"/>
          <w:shd w:fill="00FF00" w:color="auto" w:val="clear"/>
        </w:rPr>
        <w:t>AND/OR</w:t>
      </w:r>
      <w:r>
        <w:rPr>
          <w:b/>
          <w:spacing w:val="-8"/>
          <w:sz w:val="22"/>
          <w:shd w:fill="00FF00" w:color="auto" w:val="clear"/>
        </w:rPr>
        <w:t> </w:t>
      </w:r>
      <w:r>
        <w:rPr>
          <w:b/>
          <w:sz w:val="22"/>
          <w:shd w:fill="00FF00" w:color="auto" w:val="clear"/>
        </w:rPr>
        <w:t>REFER</w:t>
      </w:r>
      <w:r>
        <w:rPr>
          <w:b/>
          <w:spacing w:val="-8"/>
          <w:sz w:val="22"/>
          <w:shd w:fill="00FF00" w:color="auto" w:val="clear"/>
        </w:rPr>
        <w:t> </w:t>
      </w:r>
      <w:r>
        <w:rPr>
          <w:b/>
          <w:sz w:val="22"/>
          <w:shd w:fill="00FF00" w:color="auto" w:val="clear"/>
        </w:rPr>
        <w:t>TO</w:t>
      </w:r>
      <w:r>
        <w:rPr>
          <w:b/>
          <w:spacing w:val="-6"/>
          <w:sz w:val="22"/>
          <w:shd w:fill="00FF00" w:color="auto" w:val="clear"/>
        </w:rPr>
        <w:t> </w:t>
      </w:r>
      <w:r>
        <w:rPr>
          <w:b/>
          <w:sz w:val="22"/>
          <w:shd w:fill="00FF00" w:color="auto" w:val="clear"/>
        </w:rPr>
        <w:t>WHERE</w:t>
      </w:r>
      <w:r>
        <w:rPr>
          <w:b/>
          <w:spacing w:val="-8"/>
          <w:sz w:val="22"/>
          <w:shd w:fill="00FF00" w:color="auto" w:val="clear"/>
        </w:rPr>
        <w:t> </w:t>
      </w:r>
      <w:r>
        <w:rPr>
          <w:b/>
          <w:sz w:val="22"/>
          <w:shd w:fill="00FF00" w:color="auto" w:val="clear"/>
        </w:rPr>
        <w:t>THEY CAN BE ACCESSED BY DATA</w:t>
      </w:r>
      <w:r>
        <w:rPr>
          <w:b/>
          <w:spacing w:val="-10"/>
          <w:sz w:val="22"/>
          <w:shd w:fill="00FF00" w:color="auto" w:val="clear"/>
        </w:rPr>
        <w:t> </w:t>
      </w:r>
      <w:r>
        <w:rPr>
          <w:b/>
          <w:sz w:val="22"/>
          <w:shd w:fill="00FF00" w:color="auto" w:val="clear"/>
        </w:rPr>
        <w:t>SUBJECTS]</w:t>
      </w:r>
      <w:r>
        <w:rPr>
          <w:sz w:val="22"/>
        </w:rPr>
        <w:t>;</w:t>
      </w:r>
    </w:p>
    <w:p>
      <w:pPr>
        <w:pStyle w:val="ListParagraph"/>
        <w:numPr>
          <w:ilvl w:val="2"/>
          <w:numId w:val="2"/>
        </w:numPr>
        <w:tabs>
          <w:tab w:pos="1680" w:val="left" w:leader="none"/>
        </w:tabs>
        <w:spacing w:line="254" w:lineRule="auto" w:before="168" w:after="0"/>
        <w:ind w:left="1679" w:right="118" w:hanging="707"/>
        <w:jc w:val="both"/>
        <w:rPr>
          <w:sz w:val="22"/>
        </w:rPr>
      </w:pPr>
      <w:bookmarkStart w:name="3.1.5. where Special Category Data is pr" w:id="78"/>
      <w:bookmarkEnd w:id="78"/>
      <w:r>
        <w:rPr/>
      </w:r>
      <w:bookmarkStart w:name="3.1.5. where Special Category Data is pr" w:id="79"/>
      <w:bookmarkEnd w:id="79"/>
      <w:r>
        <w:rPr>
          <w:sz w:val="22"/>
        </w:rPr>
        <w:t>w</w:t>
      </w:r>
      <w:r>
        <w:rPr>
          <w:sz w:val="22"/>
        </w:rPr>
        <w:t>here Special Category Data is processed, identify a lawful special</w:t>
      </w:r>
      <w:r>
        <w:rPr>
          <w:spacing w:val="-32"/>
          <w:sz w:val="22"/>
        </w:rPr>
        <w:t> </w:t>
      </w:r>
      <w:r>
        <w:rPr>
          <w:sz w:val="22"/>
        </w:rPr>
        <w:t>condition for processing that information and document it;</w:t>
      </w:r>
      <w:r>
        <w:rPr>
          <w:spacing w:val="-20"/>
          <w:sz w:val="22"/>
        </w:rPr>
        <w:t> </w:t>
      </w:r>
      <w:r>
        <w:rPr>
          <w:sz w:val="22"/>
        </w:rPr>
        <w:t>and</w:t>
      </w:r>
    </w:p>
    <w:p>
      <w:pPr>
        <w:pStyle w:val="ListParagraph"/>
        <w:numPr>
          <w:ilvl w:val="2"/>
          <w:numId w:val="2"/>
        </w:numPr>
        <w:tabs>
          <w:tab w:pos="1680" w:val="left" w:leader="none"/>
        </w:tabs>
        <w:spacing w:line="254" w:lineRule="auto" w:before="168" w:after="0"/>
        <w:ind w:left="1679" w:right="119" w:hanging="707"/>
        <w:jc w:val="both"/>
        <w:rPr>
          <w:sz w:val="22"/>
        </w:rPr>
      </w:pPr>
      <w:bookmarkStart w:name="3.1.6. where criminal offence informatio" w:id="80"/>
      <w:bookmarkEnd w:id="80"/>
      <w:r>
        <w:rPr/>
      </w:r>
      <w:bookmarkStart w:name="3.1.6. where criminal offence informatio" w:id="81"/>
      <w:bookmarkEnd w:id="81"/>
      <w:r>
        <w:rPr>
          <w:sz w:val="22"/>
        </w:rPr>
        <w:t>w</w:t>
      </w:r>
      <w:r>
        <w:rPr>
          <w:sz w:val="22"/>
        </w:rPr>
        <w:t>here</w:t>
      </w:r>
      <w:r>
        <w:rPr>
          <w:spacing w:val="-9"/>
          <w:sz w:val="22"/>
        </w:rPr>
        <w:t> </w:t>
      </w:r>
      <w:r>
        <w:rPr>
          <w:sz w:val="22"/>
        </w:rPr>
        <w:t>criminal</w:t>
      </w:r>
      <w:r>
        <w:rPr>
          <w:spacing w:val="-9"/>
          <w:sz w:val="22"/>
        </w:rPr>
        <w:t> </w:t>
      </w:r>
      <w:r>
        <w:rPr>
          <w:sz w:val="22"/>
        </w:rPr>
        <w:t>offence</w:t>
      </w:r>
      <w:r>
        <w:rPr>
          <w:spacing w:val="-11"/>
          <w:sz w:val="22"/>
        </w:rPr>
        <w:t> </w:t>
      </w:r>
      <w:r>
        <w:rPr>
          <w:sz w:val="22"/>
        </w:rPr>
        <w:t>information</w:t>
      </w:r>
      <w:r>
        <w:rPr>
          <w:spacing w:val="-9"/>
          <w:sz w:val="22"/>
        </w:rPr>
        <w:t> </w:t>
      </w:r>
      <w:r>
        <w:rPr>
          <w:sz w:val="22"/>
        </w:rPr>
        <w:t>is</w:t>
      </w:r>
      <w:r>
        <w:rPr>
          <w:spacing w:val="-8"/>
          <w:sz w:val="22"/>
        </w:rPr>
        <w:t> </w:t>
      </w:r>
      <w:r>
        <w:rPr>
          <w:sz w:val="22"/>
        </w:rPr>
        <w:t>processed,</w:t>
      </w:r>
      <w:r>
        <w:rPr>
          <w:spacing w:val="-8"/>
          <w:sz w:val="22"/>
        </w:rPr>
        <w:t> </w:t>
      </w:r>
      <w:r>
        <w:rPr>
          <w:sz w:val="22"/>
        </w:rPr>
        <w:t>identify</w:t>
      </w:r>
      <w:r>
        <w:rPr>
          <w:spacing w:val="-11"/>
          <w:sz w:val="22"/>
        </w:rPr>
        <w:t> </w:t>
      </w:r>
      <w:r>
        <w:rPr>
          <w:sz w:val="22"/>
        </w:rPr>
        <w:t>a</w:t>
      </w:r>
      <w:r>
        <w:rPr>
          <w:spacing w:val="-9"/>
          <w:sz w:val="22"/>
        </w:rPr>
        <w:t> </w:t>
      </w:r>
      <w:r>
        <w:rPr>
          <w:sz w:val="22"/>
        </w:rPr>
        <w:t>lawful</w:t>
      </w:r>
      <w:r>
        <w:rPr>
          <w:spacing w:val="-9"/>
          <w:sz w:val="22"/>
        </w:rPr>
        <w:t> </w:t>
      </w:r>
      <w:r>
        <w:rPr>
          <w:sz w:val="22"/>
        </w:rPr>
        <w:t>condition</w:t>
      </w:r>
      <w:r>
        <w:rPr>
          <w:spacing w:val="-11"/>
          <w:sz w:val="22"/>
        </w:rPr>
        <w:t> </w:t>
      </w:r>
      <w:r>
        <w:rPr>
          <w:sz w:val="22"/>
        </w:rPr>
        <w:t>for processing that information and document</w:t>
      </w:r>
      <w:r>
        <w:rPr>
          <w:spacing w:val="-15"/>
          <w:sz w:val="22"/>
        </w:rPr>
        <w:t> </w:t>
      </w:r>
      <w:r>
        <w:rPr>
          <w:sz w:val="22"/>
        </w:rPr>
        <w:t>it.</w:t>
      </w:r>
    </w:p>
    <w:p>
      <w:pPr>
        <w:pStyle w:val="Heading2"/>
        <w:numPr>
          <w:ilvl w:val="0"/>
          <w:numId w:val="2"/>
        </w:numPr>
        <w:tabs>
          <w:tab w:pos="971" w:val="left" w:leader="none"/>
          <w:tab w:pos="972" w:val="left" w:leader="none"/>
        </w:tabs>
        <w:spacing w:line="240" w:lineRule="auto" w:before="163" w:after="0"/>
        <w:ind w:left="972" w:right="0" w:hanging="853"/>
        <w:jc w:val="left"/>
      </w:pPr>
      <w:bookmarkStart w:name="4. Rights of the Individual" w:id="82"/>
      <w:bookmarkEnd w:id="82"/>
      <w:r>
        <w:rPr>
          <w:b w:val="0"/>
        </w:rPr>
      </w:r>
      <w:bookmarkStart w:name="4. Rights of the Individual" w:id="83"/>
      <w:bookmarkEnd w:id="83"/>
      <w:r>
        <w:rPr/>
        <w:t>R</w:t>
      </w:r>
      <w:r>
        <w:rPr/>
        <w:t>ights of the</w:t>
      </w:r>
      <w:r>
        <w:rPr>
          <w:spacing w:val="-8"/>
        </w:rPr>
        <w:t> </w:t>
      </w:r>
      <w:r>
        <w:rPr/>
        <w:t>Individual</w:t>
      </w:r>
    </w:p>
    <w:p>
      <w:pPr>
        <w:pStyle w:val="ListParagraph"/>
        <w:numPr>
          <w:ilvl w:val="1"/>
          <w:numId w:val="2"/>
        </w:numPr>
        <w:tabs>
          <w:tab w:pos="971" w:val="left" w:leader="none"/>
          <w:tab w:pos="972" w:val="left" w:leader="none"/>
        </w:tabs>
        <w:spacing w:line="256" w:lineRule="auto" w:before="183" w:after="0"/>
        <w:ind w:left="972" w:right="114" w:hanging="853"/>
        <w:jc w:val="left"/>
        <w:rPr>
          <w:sz w:val="22"/>
        </w:rPr>
      </w:pPr>
      <w:bookmarkStart w:name="4.1. The GDPR states that individuals ha" w:id="84"/>
      <w:bookmarkEnd w:id="84"/>
      <w:r>
        <w:rPr/>
      </w:r>
      <w:bookmarkStart w:name="4.1. The GDPR states that individuals ha" w:id="85"/>
      <w:bookmarkEnd w:id="85"/>
      <w:r>
        <w:rPr>
          <w:sz w:val="22"/>
        </w:rPr>
        <w:t>T</w:t>
      </w:r>
      <w:r>
        <w:rPr>
          <w:sz w:val="22"/>
        </w:rPr>
        <w:t>he GDPR states that individuals have the following rights in respect of the processing of their Personal</w:t>
      </w:r>
      <w:r>
        <w:rPr>
          <w:spacing w:val="-12"/>
          <w:sz w:val="22"/>
        </w:rPr>
        <w:t> </w:t>
      </w:r>
      <w:r>
        <w:rPr>
          <w:sz w:val="22"/>
        </w:rPr>
        <w:t>Information:</w:t>
      </w:r>
    </w:p>
    <w:p>
      <w:pPr>
        <w:pStyle w:val="Heading2"/>
        <w:numPr>
          <w:ilvl w:val="2"/>
          <w:numId w:val="2"/>
        </w:numPr>
        <w:tabs>
          <w:tab w:pos="1680" w:val="left" w:leader="none"/>
        </w:tabs>
        <w:spacing w:line="240" w:lineRule="auto" w:before="162" w:after="0"/>
        <w:ind w:left="1679" w:right="0" w:hanging="707"/>
        <w:jc w:val="left"/>
        <w:rPr>
          <w:b w:val="0"/>
        </w:rPr>
      </w:pPr>
      <w:bookmarkStart w:name="4.1.1. The right to be informed:" w:id="86"/>
      <w:bookmarkEnd w:id="86"/>
      <w:r>
        <w:rPr>
          <w:b w:val="0"/>
        </w:rPr>
      </w:r>
      <w:bookmarkStart w:name="4.1.1. The right to be informed:" w:id="87"/>
      <w:bookmarkEnd w:id="87"/>
      <w:r>
        <w:rPr/>
        <w:t>T</w:t>
      </w:r>
      <w:r>
        <w:rPr/>
        <w:t>he right to be</w:t>
      </w:r>
      <w:r>
        <w:rPr>
          <w:spacing w:val="-10"/>
        </w:rPr>
        <w:t> </w:t>
      </w:r>
      <w:r>
        <w:rPr/>
        <w:t>informed</w:t>
      </w:r>
      <w:r>
        <w:rPr>
          <w:b w:val="0"/>
        </w:rPr>
        <w:t>:</w:t>
      </w:r>
    </w:p>
    <w:p>
      <w:pPr>
        <w:pStyle w:val="ListParagraph"/>
        <w:numPr>
          <w:ilvl w:val="3"/>
          <w:numId w:val="2"/>
        </w:numPr>
        <w:tabs>
          <w:tab w:pos="2813" w:val="left" w:leader="none"/>
        </w:tabs>
        <w:spacing w:line="259" w:lineRule="auto" w:before="184" w:after="0"/>
        <w:ind w:left="2812" w:right="117" w:hanging="1132"/>
        <w:jc w:val="both"/>
        <w:rPr>
          <w:b/>
          <w:sz w:val="22"/>
        </w:rPr>
      </w:pPr>
      <w:bookmarkStart w:name="4.1.1.1. The School will keep individual" w:id="88"/>
      <w:bookmarkEnd w:id="88"/>
      <w:r>
        <w:rPr/>
      </w:r>
      <w:bookmarkStart w:name="4.1.1.1. The School will keep individual" w:id="89"/>
      <w:bookmarkEnd w:id="89"/>
      <w:r>
        <w:rPr>
          <w:sz w:val="22"/>
        </w:rPr>
        <w:t>T</w:t>
      </w:r>
      <w:r>
        <w:rPr>
          <w:sz w:val="22"/>
        </w:rPr>
        <w:t>he School will keep individuals informed of its processing activities through its privacy notices </w:t>
      </w:r>
      <w:r>
        <w:rPr>
          <w:b/>
          <w:sz w:val="22"/>
          <w:shd w:fill="00FF00" w:color="auto" w:val="clear"/>
        </w:rPr>
        <w:t>[DRAFTING NOTE TO SCHOOLS: PLEASE INSERT HYPERLINKS TO THE SCHOOL’S WEBSITE WHERE PRIVACY NOTICES ARE PUBLISHED AND/OR REFER TO WHERE THEY CAN BE ACCESSED BY DATA</w:t>
      </w:r>
      <w:r>
        <w:rPr>
          <w:b/>
          <w:spacing w:val="-9"/>
          <w:sz w:val="22"/>
          <w:shd w:fill="00FF00" w:color="auto" w:val="clear"/>
        </w:rPr>
        <w:t> </w:t>
      </w:r>
      <w:r>
        <w:rPr>
          <w:b/>
          <w:sz w:val="22"/>
          <w:shd w:fill="00FF00" w:color="auto" w:val="clear"/>
        </w:rPr>
        <w:t>SUBJECTS]</w:t>
      </w:r>
    </w:p>
    <w:p>
      <w:pPr>
        <w:pStyle w:val="Heading2"/>
        <w:numPr>
          <w:ilvl w:val="2"/>
          <w:numId w:val="2"/>
        </w:numPr>
        <w:tabs>
          <w:tab w:pos="1680" w:val="left" w:leader="none"/>
        </w:tabs>
        <w:spacing w:line="240" w:lineRule="auto" w:before="159" w:after="0"/>
        <w:ind w:left="1679" w:right="0" w:hanging="707"/>
        <w:jc w:val="left"/>
        <w:rPr>
          <w:b w:val="0"/>
        </w:rPr>
      </w:pPr>
      <w:bookmarkStart w:name="4.1.2. The right of access:" w:id="90"/>
      <w:bookmarkEnd w:id="90"/>
      <w:r>
        <w:rPr>
          <w:b w:val="0"/>
        </w:rPr>
      </w:r>
      <w:bookmarkStart w:name="4.1.2. The right of access:" w:id="91"/>
      <w:bookmarkEnd w:id="91"/>
      <w:r>
        <w:rPr/>
        <w:t>T</w:t>
      </w:r>
      <w:r>
        <w:rPr/>
        <w:t>he right of</w:t>
      </w:r>
      <w:r>
        <w:rPr>
          <w:spacing w:val="-6"/>
        </w:rPr>
        <w:t> </w:t>
      </w:r>
      <w:r>
        <w:rPr/>
        <w:t>access</w:t>
      </w:r>
      <w:r>
        <w:rPr>
          <w:b w:val="0"/>
        </w:rPr>
        <w:t>:</w:t>
      </w:r>
    </w:p>
    <w:p>
      <w:pPr>
        <w:pStyle w:val="ListParagraph"/>
        <w:numPr>
          <w:ilvl w:val="3"/>
          <w:numId w:val="2"/>
        </w:numPr>
        <w:tabs>
          <w:tab w:pos="2813" w:val="left" w:leader="none"/>
        </w:tabs>
        <w:spacing w:line="259" w:lineRule="auto" w:before="183" w:after="0"/>
        <w:ind w:left="2812" w:right="116" w:hanging="1132"/>
        <w:jc w:val="both"/>
        <w:rPr>
          <w:b/>
          <w:sz w:val="22"/>
        </w:rPr>
      </w:pPr>
      <w:bookmarkStart w:name="4.1.2.1. An individual may make a subjec" w:id="92"/>
      <w:bookmarkEnd w:id="92"/>
      <w:r>
        <w:rPr/>
      </w:r>
      <w:bookmarkStart w:name="4.1.2.1. An individual may make a subjec" w:id="93"/>
      <w:bookmarkEnd w:id="93"/>
      <w:r>
        <w:rPr>
          <w:sz w:val="22"/>
        </w:rPr>
        <w:t>A</w:t>
      </w:r>
      <w:r>
        <w:rPr>
          <w:sz w:val="22"/>
        </w:rPr>
        <w:t>n individual may make a subject access request (“</w:t>
      </w:r>
      <w:r>
        <w:rPr>
          <w:b/>
          <w:sz w:val="22"/>
        </w:rPr>
        <w:t>SAR</w:t>
      </w:r>
      <w:r>
        <w:rPr>
          <w:sz w:val="22"/>
        </w:rPr>
        <w:t>”) at any time to find out more about the Personal Information which the School holds on them. All SARs must be forwarded to the Principal </w:t>
      </w:r>
      <w:r>
        <w:rPr>
          <w:b/>
          <w:sz w:val="22"/>
          <w:shd w:fill="00FF00" w:color="auto" w:val="clear"/>
        </w:rPr>
        <w:t>[INSERT RELEVANT CONTACT</w:t>
      </w:r>
      <w:r>
        <w:rPr>
          <w:b/>
          <w:spacing w:val="-15"/>
          <w:sz w:val="22"/>
          <w:shd w:fill="00FF00" w:color="auto" w:val="clear"/>
        </w:rPr>
        <w:t> </w:t>
      </w:r>
      <w:r>
        <w:rPr>
          <w:b/>
          <w:sz w:val="22"/>
          <w:shd w:fill="00FF00" w:color="auto" w:val="clear"/>
        </w:rPr>
        <w:t>DETAILS]</w:t>
      </w:r>
      <w:r>
        <w:rPr>
          <w:b/>
          <w:sz w:val="22"/>
        </w:rPr>
        <w:t>.</w:t>
      </w:r>
    </w:p>
    <w:p>
      <w:pPr>
        <w:pStyle w:val="ListParagraph"/>
        <w:numPr>
          <w:ilvl w:val="3"/>
          <w:numId w:val="2"/>
        </w:numPr>
        <w:tabs>
          <w:tab w:pos="2813" w:val="left" w:leader="none"/>
        </w:tabs>
        <w:spacing w:line="259" w:lineRule="auto" w:before="163" w:after="0"/>
        <w:ind w:left="2812" w:right="117" w:hanging="1132"/>
        <w:jc w:val="both"/>
        <w:rPr>
          <w:sz w:val="22"/>
        </w:rPr>
      </w:pPr>
      <w:bookmarkStart w:name="4.1.2.2. The School is required to respo" w:id="94"/>
      <w:bookmarkEnd w:id="94"/>
      <w:r>
        <w:rPr/>
      </w:r>
      <w:bookmarkStart w:name="4.1.2.2. The School is required to respo" w:id="95"/>
      <w:bookmarkEnd w:id="95"/>
      <w:r>
        <w:rPr>
          <w:sz w:val="22"/>
        </w:rPr>
        <w:t>T</w:t>
      </w:r>
      <w:r>
        <w:rPr>
          <w:sz w:val="22"/>
        </w:rPr>
        <w:t>he School is required to respond to a SAR within one month of receipt but this can be extended by up to two months in the case of complex and/or numerous requests and, in such cases, the individual will be informed of the need for such extension. The School</w:t>
      </w:r>
      <w:r>
        <w:rPr>
          <w:spacing w:val="-7"/>
          <w:sz w:val="22"/>
        </w:rPr>
        <w:t> </w:t>
      </w:r>
      <w:r>
        <w:rPr>
          <w:sz w:val="22"/>
        </w:rPr>
        <w:t>does</w:t>
      </w:r>
      <w:r>
        <w:rPr>
          <w:spacing w:val="-6"/>
          <w:sz w:val="22"/>
        </w:rPr>
        <w:t> </w:t>
      </w:r>
      <w:r>
        <w:rPr>
          <w:sz w:val="22"/>
        </w:rPr>
        <w:t>not</w:t>
      </w:r>
      <w:r>
        <w:rPr>
          <w:spacing w:val="-7"/>
          <w:sz w:val="22"/>
        </w:rPr>
        <w:t> </w:t>
      </w:r>
      <w:r>
        <w:rPr>
          <w:sz w:val="22"/>
        </w:rPr>
        <w:t>charge</w:t>
      </w:r>
      <w:r>
        <w:rPr>
          <w:spacing w:val="-9"/>
          <w:sz w:val="22"/>
        </w:rPr>
        <w:t> </w:t>
      </w:r>
      <w:r>
        <w:rPr>
          <w:sz w:val="22"/>
        </w:rPr>
        <w:t>a</w:t>
      </w:r>
      <w:r>
        <w:rPr>
          <w:spacing w:val="-9"/>
          <w:sz w:val="22"/>
        </w:rPr>
        <w:t> </w:t>
      </w:r>
      <w:r>
        <w:rPr>
          <w:sz w:val="22"/>
        </w:rPr>
        <w:t>fee</w:t>
      </w:r>
      <w:r>
        <w:rPr>
          <w:spacing w:val="-11"/>
          <w:sz w:val="22"/>
        </w:rPr>
        <w:t> </w:t>
      </w:r>
      <w:r>
        <w:rPr>
          <w:sz w:val="22"/>
        </w:rPr>
        <w:t>for</w:t>
      </w:r>
      <w:r>
        <w:rPr>
          <w:spacing w:val="-8"/>
          <w:sz w:val="22"/>
        </w:rPr>
        <w:t> </w:t>
      </w:r>
      <w:r>
        <w:rPr>
          <w:sz w:val="22"/>
        </w:rPr>
        <w:t>the</w:t>
      </w:r>
      <w:r>
        <w:rPr>
          <w:spacing w:val="-6"/>
          <w:sz w:val="22"/>
        </w:rPr>
        <w:t> </w:t>
      </w:r>
      <w:r>
        <w:rPr>
          <w:sz w:val="22"/>
        </w:rPr>
        <w:t>handling</w:t>
      </w:r>
      <w:r>
        <w:rPr>
          <w:spacing w:val="-4"/>
          <w:sz w:val="22"/>
        </w:rPr>
        <w:t> </w:t>
      </w:r>
      <w:r>
        <w:rPr>
          <w:sz w:val="22"/>
        </w:rPr>
        <w:t>of</w:t>
      </w:r>
      <w:r>
        <w:rPr>
          <w:spacing w:val="-7"/>
          <w:sz w:val="22"/>
        </w:rPr>
        <w:t> </w:t>
      </w:r>
      <w:r>
        <w:rPr>
          <w:sz w:val="22"/>
        </w:rPr>
        <w:t>a</w:t>
      </w:r>
      <w:r>
        <w:rPr>
          <w:spacing w:val="-6"/>
          <w:sz w:val="22"/>
        </w:rPr>
        <w:t> </w:t>
      </w:r>
      <w:r>
        <w:rPr>
          <w:sz w:val="22"/>
        </w:rPr>
        <w:t>straightforward SAR.</w:t>
      </w:r>
    </w:p>
    <w:p>
      <w:pPr>
        <w:pStyle w:val="Heading2"/>
        <w:numPr>
          <w:ilvl w:val="2"/>
          <w:numId w:val="2"/>
        </w:numPr>
        <w:tabs>
          <w:tab w:pos="1680" w:val="left" w:leader="none"/>
        </w:tabs>
        <w:spacing w:line="240" w:lineRule="auto" w:before="156" w:after="0"/>
        <w:ind w:left="1679" w:right="0" w:hanging="708"/>
        <w:jc w:val="left"/>
        <w:rPr>
          <w:b w:val="0"/>
        </w:rPr>
      </w:pPr>
      <w:bookmarkStart w:name="4.1.3. The right to rectification:" w:id="96"/>
      <w:bookmarkEnd w:id="96"/>
      <w:r>
        <w:rPr>
          <w:b w:val="0"/>
        </w:rPr>
      </w:r>
      <w:bookmarkStart w:name="4.1.3. The right to rectification:" w:id="97"/>
      <w:bookmarkEnd w:id="97"/>
      <w:r>
        <w:rPr/>
        <w:t>T</w:t>
      </w:r>
      <w:r>
        <w:rPr/>
        <w:t>he right to</w:t>
      </w:r>
      <w:r>
        <w:rPr>
          <w:spacing w:val="-11"/>
        </w:rPr>
        <w:t> </w:t>
      </w:r>
      <w:r>
        <w:rPr/>
        <w:t>rectification</w:t>
      </w:r>
      <w:r>
        <w:rPr>
          <w:b w:val="0"/>
        </w:rPr>
        <w:t>:</w:t>
      </w:r>
    </w:p>
    <w:p>
      <w:pPr>
        <w:spacing w:after="0" w:line="240" w:lineRule="auto"/>
        <w:jc w:val="left"/>
        <w:sectPr>
          <w:pgSz w:w="11910" w:h="16840"/>
          <w:pgMar w:header="4" w:footer="0" w:top="740" w:bottom="280" w:left="1320" w:right="1320"/>
        </w:sectPr>
      </w:pPr>
    </w:p>
    <w:p>
      <w:pPr>
        <w:pStyle w:val="BodyText"/>
        <w:rPr>
          <w:sz w:val="20"/>
        </w:rPr>
      </w:pPr>
    </w:p>
    <w:p>
      <w:pPr>
        <w:pStyle w:val="BodyText"/>
        <w:rPr>
          <w:sz w:val="20"/>
        </w:rPr>
      </w:pPr>
    </w:p>
    <w:p>
      <w:pPr>
        <w:pStyle w:val="BodyText"/>
        <w:spacing w:before="4"/>
        <w:rPr>
          <w:sz w:val="19"/>
        </w:rPr>
      </w:pPr>
    </w:p>
    <w:p>
      <w:pPr>
        <w:pStyle w:val="ListParagraph"/>
        <w:numPr>
          <w:ilvl w:val="3"/>
          <w:numId w:val="2"/>
        </w:numPr>
        <w:tabs>
          <w:tab w:pos="2813" w:val="left" w:leader="none"/>
        </w:tabs>
        <w:spacing w:line="259" w:lineRule="auto" w:before="0" w:after="0"/>
        <w:ind w:left="2812" w:right="117" w:hanging="1132"/>
        <w:jc w:val="both"/>
        <w:rPr>
          <w:sz w:val="22"/>
        </w:rPr>
      </w:pPr>
      <w:bookmarkStart w:name="4.1.3.1. If an individual informs the Sc" w:id="98"/>
      <w:bookmarkEnd w:id="98"/>
      <w:r>
        <w:rPr/>
      </w:r>
      <w:bookmarkStart w:name="4.1.3.1. If an individual informs the Sc" w:id="99"/>
      <w:bookmarkEnd w:id="99"/>
      <w:r>
        <w:rPr>
          <w:sz w:val="22"/>
        </w:rPr>
        <w:t>I</w:t>
      </w:r>
      <w:r>
        <w:rPr>
          <w:sz w:val="22"/>
        </w:rPr>
        <w:t>f an individual informs the School that Personal Information held by the School is inaccurate or incomplete, the individual can request that it is</w:t>
      </w:r>
      <w:r>
        <w:rPr>
          <w:spacing w:val="-11"/>
          <w:sz w:val="22"/>
        </w:rPr>
        <w:t> </w:t>
      </w:r>
      <w:r>
        <w:rPr>
          <w:sz w:val="22"/>
        </w:rPr>
        <w:t>rectified.</w:t>
      </w:r>
    </w:p>
    <w:p>
      <w:pPr>
        <w:pStyle w:val="Heading2"/>
        <w:numPr>
          <w:ilvl w:val="2"/>
          <w:numId w:val="2"/>
        </w:numPr>
        <w:tabs>
          <w:tab w:pos="1680" w:val="left" w:leader="none"/>
        </w:tabs>
        <w:spacing w:line="240" w:lineRule="auto" w:before="156" w:after="0"/>
        <w:ind w:left="1679" w:right="0" w:hanging="708"/>
        <w:jc w:val="left"/>
        <w:rPr>
          <w:b w:val="0"/>
        </w:rPr>
      </w:pPr>
      <w:bookmarkStart w:name="4.1.4. The right to erasure:" w:id="100"/>
      <w:bookmarkEnd w:id="100"/>
      <w:r>
        <w:rPr>
          <w:b w:val="0"/>
        </w:rPr>
      </w:r>
      <w:bookmarkStart w:name="4.1.4. The right to erasure:" w:id="101"/>
      <w:bookmarkEnd w:id="101"/>
      <w:r>
        <w:rPr/>
        <w:t>T</w:t>
      </w:r>
      <w:r>
        <w:rPr/>
        <w:t>he right to</w:t>
      </w:r>
      <w:r>
        <w:rPr>
          <w:spacing w:val="-8"/>
        </w:rPr>
        <w:t> </w:t>
      </w:r>
      <w:r>
        <w:rPr/>
        <w:t>erasure</w:t>
      </w:r>
      <w:r>
        <w:rPr>
          <w:b w:val="0"/>
        </w:rPr>
        <w:t>:</w:t>
      </w:r>
    </w:p>
    <w:p>
      <w:pPr>
        <w:pStyle w:val="ListParagraph"/>
        <w:numPr>
          <w:ilvl w:val="3"/>
          <w:numId w:val="2"/>
        </w:numPr>
        <w:tabs>
          <w:tab w:pos="2813" w:val="left" w:leader="none"/>
        </w:tabs>
        <w:spacing w:line="256" w:lineRule="auto" w:before="183" w:after="0"/>
        <w:ind w:left="2812" w:right="119" w:hanging="1132"/>
        <w:jc w:val="both"/>
        <w:rPr>
          <w:sz w:val="22"/>
        </w:rPr>
      </w:pPr>
      <w:bookmarkStart w:name="4.1.4.1. An individual is entitled to re" w:id="102"/>
      <w:bookmarkEnd w:id="102"/>
      <w:r>
        <w:rPr/>
      </w:r>
      <w:bookmarkStart w:name="4.1.4.1. An individual is entitled to re" w:id="103"/>
      <w:bookmarkEnd w:id="103"/>
      <w:r>
        <w:rPr>
          <w:sz w:val="22"/>
        </w:rPr>
        <w:t>A</w:t>
      </w:r>
      <w:r>
        <w:rPr>
          <w:sz w:val="22"/>
        </w:rPr>
        <w:t>n individual is entitled to request that the School ceases to hold Personal Information it holds about</w:t>
      </w:r>
      <w:r>
        <w:rPr>
          <w:spacing w:val="-11"/>
          <w:sz w:val="22"/>
        </w:rPr>
        <w:t> </w:t>
      </w:r>
      <w:r>
        <w:rPr>
          <w:sz w:val="22"/>
        </w:rPr>
        <w:t>them.</w:t>
      </w:r>
    </w:p>
    <w:p>
      <w:pPr>
        <w:pStyle w:val="ListParagraph"/>
        <w:numPr>
          <w:ilvl w:val="3"/>
          <w:numId w:val="2"/>
        </w:numPr>
        <w:tabs>
          <w:tab w:pos="2813" w:val="left" w:leader="none"/>
        </w:tabs>
        <w:spacing w:line="254" w:lineRule="auto" w:before="166" w:after="0"/>
        <w:ind w:left="2812" w:right="117" w:hanging="1132"/>
        <w:jc w:val="both"/>
        <w:rPr>
          <w:sz w:val="22"/>
        </w:rPr>
      </w:pPr>
      <w:bookmarkStart w:name="4.1.4.2. The School is required to compl" w:id="104"/>
      <w:bookmarkEnd w:id="104"/>
      <w:r>
        <w:rPr/>
      </w:r>
      <w:bookmarkStart w:name="4.1.4.2. The School is required to compl" w:id="105"/>
      <w:bookmarkEnd w:id="105"/>
      <w:r>
        <w:rPr>
          <w:sz w:val="22"/>
        </w:rPr>
        <w:t>T</w:t>
      </w:r>
      <w:r>
        <w:rPr>
          <w:sz w:val="22"/>
        </w:rPr>
        <w:t>he</w:t>
      </w:r>
      <w:r>
        <w:rPr>
          <w:spacing w:val="-13"/>
          <w:sz w:val="22"/>
        </w:rPr>
        <w:t> </w:t>
      </w:r>
      <w:r>
        <w:rPr>
          <w:sz w:val="22"/>
        </w:rPr>
        <w:t>School</w:t>
      </w:r>
      <w:r>
        <w:rPr>
          <w:spacing w:val="-13"/>
          <w:sz w:val="22"/>
        </w:rPr>
        <w:t> </w:t>
      </w:r>
      <w:r>
        <w:rPr>
          <w:sz w:val="22"/>
        </w:rPr>
        <w:t>is</w:t>
      </w:r>
      <w:r>
        <w:rPr>
          <w:spacing w:val="-15"/>
          <w:sz w:val="22"/>
        </w:rPr>
        <w:t> </w:t>
      </w:r>
      <w:r>
        <w:rPr>
          <w:sz w:val="22"/>
        </w:rPr>
        <w:t>required</w:t>
      </w:r>
      <w:r>
        <w:rPr>
          <w:spacing w:val="-15"/>
          <w:sz w:val="22"/>
        </w:rPr>
        <w:t> </w:t>
      </w:r>
      <w:r>
        <w:rPr>
          <w:sz w:val="22"/>
        </w:rPr>
        <w:t>to</w:t>
      </w:r>
      <w:r>
        <w:rPr>
          <w:spacing w:val="-15"/>
          <w:sz w:val="22"/>
        </w:rPr>
        <w:t> </w:t>
      </w:r>
      <w:r>
        <w:rPr>
          <w:sz w:val="22"/>
        </w:rPr>
        <w:t>comply</w:t>
      </w:r>
      <w:r>
        <w:rPr>
          <w:spacing w:val="-15"/>
          <w:sz w:val="22"/>
        </w:rPr>
        <w:t> </w:t>
      </w:r>
      <w:r>
        <w:rPr>
          <w:sz w:val="22"/>
        </w:rPr>
        <w:t>with</w:t>
      </w:r>
      <w:r>
        <w:rPr>
          <w:spacing w:val="-13"/>
          <w:sz w:val="22"/>
        </w:rPr>
        <w:t> </w:t>
      </w:r>
      <w:r>
        <w:rPr>
          <w:sz w:val="22"/>
        </w:rPr>
        <w:t>a</w:t>
      </w:r>
      <w:r>
        <w:rPr>
          <w:spacing w:val="-13"/>
          <w:sz w:val="22"/>
        </w:rPr>
        <w:t> </w:t>
      </w:r>
      <w:r>
        <w:rPr>
          <w:sz w:val="22"/>
        </w:rPr>
        <w:t>request</w:t>
      </w:r>
      <w:r>
        <w:rPr>
          <w:spacing w:val="-14"/>
          <w:sz w:val="22"/>
        </w:rPr>
        <w:t> </w:t>
      </w:r>
      <w:r>
        <w:rPr>
          <w:sz w:val="22"/>
        </w:rPr>
        <w:t>for</w:t>
      </w:r>
      <w:r>
        <w:rPr>
          <w:spacing w:val="-14"/>
          <w:sz w:val="22"/>
        </w:rPr>
        <w:t> </w:t>
      </w:r>
      <w:r>
        <w:rPr>
          <w:sz w:val="22"/>
        </w:rPr>
        <w:t>erasure</w:t>
      </w:r>
      <w:r>
        <w:rPr>
          <w:spacing w:val="-13"/>
          <w:sz w:val="22"/>
        </w:rPr>
        <w:t> </w:t>
      </w:r>
      <w:r>
        <w:rPr>
          <w:sz w:val="22"/>
        </w:rPr>
        <w:t>unless the School has reasonable grounds to</w:t>
      </w:r>
      <w:r>
        <w:rPr>
          <w:spacing w:val="-18"/>
          <w:sz w:val="22"/>
        </w:rPr>
        <w:t> </w:t>
      </w:r>
      <w:r>
        <w:rPr>
          <w:sz w:val="22"/>
        </w:rPr>
        <w:t>refuse.</w:t>
      </w:r>
    </w:p>
    <w:p>
      <w:pPr>
        <w:pStyle w:val="Heading2"/>
        <w:numPr>
          <w:ilvl w:val="2"/>
          <w:numId w:val="2"/>
        </w:numPr>
        <w:tabs>
          <w:tab w:pos="1680" w:val="left" w:leader="none"/>
        </w:tabs>
        <w:spacing w:line="240" w:lineRule="auto" w:before="164" w:after="0"/>
        <w:ind w:left="1679" w:right="0" w:hanging="708"/>
        <w:jc w:val="left"/>
        <w:rPr>
          <w:b w:val="0"/>
        </w:rPr>
      </w:pPr>
      <w:bookmarkStart w:name="4.1.5. The right to restrict processing:" w:id="106"/>
      <w:bookmarkEnd w:id="106"/>
      <w:r>
        <w:rPr>
          <w:b w:val="0"/>
        </w:rPr>
      </w:r>
      <w:bookmarkStart w:name="4.1.5. The right to restrict processing:" w:id="107"/>
      <w:bookmarkEnd w:id="107"/>
      <w:r>
        <w:rPr/>
        <w:t>T</w:t>
      </w:r>
      <w:r>
        <w:rPr/>
        <w:t>he right to restrict</w:t>
      </w:r>
      <w:r>
        <w:rPr>
          <w:spacing w:val="-10"/>
        </w:rPr>
        <w:t> </w:t>
      </w:r>
      <w:r>
        <w:rPr/>
        <w:t>processing</w:t>
      </w:r>
      <w:r>
        <w:rPr>
          <w:b w:val="0"/>
        </w:rPr>
        <w:t>:</w:t>
      </w:r>
    </w:p>
    <w:p>
      <w:pPr>
        <w:pStyle w:val="ListParagraph"/>
        <w:numPr>
          <w:ilvl w:val="3"/>
          <w:numId w:val="2"/>
        </w:numPr>
        <w:tabs>
          <w:tab w:pos="2813" w:val="left" w:leader="none"/>
        </w:tabs>
        <w:spacing w:line="259" w:lineRule="auto" w:before="183" w:after="0"/>
        <w:ind w:left="2812" w:right="116" w:hanging="1133"/>
        <w:jc w:val="both"/>
        <w:rPr>
          <w:sz w:val="22"/>
        </w:rPr>
      </w:pPr>
      <w:bookmarkStart w:name="4.1.5.1. An individual is entitled to re" w:id="108"/>
      <w:bookmarkEnd w:id="108"/>
      <w:r>
        <w:rPr/>
      </w:r>
      <w:bookmarkStart w:name="4.1.5.1. An individual is entitled to re" w:id="109"/>
      <w:bookmarkEnd w:id="109"/>
      <w:r>
        <w:rPr>
          <w:sz w:val="22"/>
        </w:rPr>
        <w:t>A</w:t>
      </w:r>
      <w:r>
        <w:rPr>
          <w:sz w:val="22"/>
        </w:rPr>
        <w:t>n individual is entitled to request that the School stops processing</w:t>
      </w:r>
      <w:r>
        <w:rPr>
          <w:spacing w:val="-9"/>
          <w:sz w:val="22"/>
        </w:rPr>
        <w:t> </w:t>
      </w:r>
      <w:r>
        <w:rPr>
          <w:sz w:val="22"/>
        </w:rPr>
        <w:t>the</w:t>
      </w:r>
      <w:r>
        <w:rPr>
          <w:spacing w:val="-8"/>
          <w:sz w:val="22"/>
        </w:rPr>
        <w:t> </w:t>
      </w:r>
      <w:r>
        <w:rPr>
          <w:sz w:val="22"/>
        </w:rPr>
        <w:t>Personal</w:t>
      </w:r>
      <w:r>
        <w:rPr>
          <w:spacing w:val="-12"/>
          <w:sz w:val="22"/>
        </w:rPr>
        <w:t> </w:t>
      </w:r>
      <w:r>
        <w:rPr>
          <w:sz w:val="22"/>
        </w:rPr>
        <w:t>Information</w:t>
      </w:r>
      <w:r>
        <w:rPr>
          <w:spacing w:val="-8"/>
          <w:sz w:val="22"/>
        </w:rPr>
        <w:t> </w:t>
      </w:r>
      <w:r>
        <w:rPr>
          <w:sz w:val="22"/>
        </w:rPr>
        <w:t>it</w:t>
      </w:r>
      <w:r>
        <w:rPr>
          <w:spacing w:val="-10"/>
          <w:sz w:val="22"/>
        </w:rPr>
        <w:t> </w:t>
      </w:r>
      <w:r>
        <w:rPr>
          <w:sz w:val="22"/>
        </w:rPr>
        <w:t>holds</w:t>
      </w:r>
      <w:r>
        <w:rPr>
          <w:spacing w:val="-8"/>
          <w:sz w:val="22"/>
        </w:rPr>
        <w:t> </w:t>
      </w:r>
      <w:r>
        <w:rPr>
          <w:sz w:val="22"/>
        </w:rPr>
        <w:t>about</w:t>
      </w:r>
      <w:r>
        <w:rPr>
          <w:spacing w:val="-10"/>
          <w:sz w:val="22"/>
        </w:rPr>
        <w:t> </w:t>
      </w:r>
      <w:r>
        <w:rPr>
          <w:sz w:val="22"/>
        </w:rPr>
        <w:t>them</w:t>
      </w:r>
      <w:r>
        <w:rPr>
          <w:spacing w:val="-8"/>
          <w:sz w:val="22"/>
        </w:rPr>
        <w:t> </w:t>
      </w:r>
      <w:r>
        <w:rPr>
          <w:sz w:val="22"/>
        </w:rPr>
        <w:t>in</w:t>
      </w:r>
      <w:r>
        <w:rPr>
          <w:spacing w:val="-9"/>
          <w:sz w:val="22"/>
        </w:rPr>
        <w:t> </w:t>
      </w:r>
      <w:r>
        <w:rPr>
          <w:sz w:val="22"/>
        </w:rPr>
        <w:t>certain circumstances.</w:t>
      </w:r>
    </w:p>
    <w:p>
      <w:pPr>
        <w:pStyle w:val="Heading2"/>
        <w:numPr>
          <w:ilvl w:val="2"/>
          <w:numId w:val="2"/>
        </w:numPr>
        <w:tabs>
          <w:tab w:pos="1680" w:val="left" w:leader="none"/>
        </w:tabs>
        <w:spacing w:line="240" w:lineRule="auto" w:before="156" w:after="0"/>
        <w:ind w:left="1679" w:right="0" w:hanging="708"/>
        <w:jc w:val="left"/>
      </w:pPr>
      <w:bookmarkStart w:name="4.1.6. The right to data portability:" w:id="110"/>
      <w:bookmarkEnd w:id="110"/>
      <w:r>
        <w:rPr>
          <w:b w:val="0"/>
        </w:rPr>
      </w:r>
      <w:bookmarkStart w:name="4.1.6. The right to data portability:" w:id="111"/>
      <w:bookmarkEnd w:id="111"/>
      <w:r>
        <w:rPr/>
        <w:t>T</w:t>
      </w:r>
      <w:r>
        <w:rPr/>
        <w:t>he right to data</w:t>
      </w:r>
      <w:r>
        <w:rPr>
          <w:spacing w:val="-14"/>
        </w:rPr>
        <w:t> </w:t>
      </w:r>
      <w:r>
        <w:rPr/>
        <w:t>portability:</w:t>
      </w:r>
    </w:p>
    <w:p>
      <w:pPr>
        <w:pStyle w:val="ListParagraph"/>
        <w:numPr>
          <w:ilvl w:val="3"/>
          <w:numId w:val="2"/>
        </w:numPr>
        <w:tabs>
          <w:tab w:pos="2813" w:val="left" w:leader="none"/>
        </w:tabs>
        <w:spacing w:line="256" w:lineRule="auto" w:before="183" w:after="0"/>
        <w:ind w:left="2812" w:right="118" w:hanging="1133"/>
        <w:jc w:val="both"/>
        <w:rPr>
          <w:sz w:val="22"/>
        </w:rPr>
      </w:pPr>
      <w:bookmarkStart w:name="4.1.6.1. An individual has the right to " w:id="112"/>
      <w:bookmarkEnd w:id="112"/>
      <w:r>
        <w:rPr/>
      </w:r>
      <w:bookmarkStart w:name="4.1.6.1. An individual has the right to " w:id="113"/>
      <w:bookmarkEnd w:id="113"/>
      <w:r>
        <w:rPr>
          <w:sz w:val="22"/>
        </w:rPr>
        <w:t>A</w:t>
      </w:r>
      <w:r>
        <w:rPr>
          <w:sz w:val="22"/>
        </w:rPr>
        <w:t>n individual has the right to receive a copy of their Personal Information and use it for other</w:t>
      </w:r>
      <w:r>
        <w:rPr>
          <w:spacing w:val="-16"/>
          <w:sz w:val="22"/>
        </w:rPr>
        <w:t> </w:t>
      </w:r>
      <w:r>
        <w:rPr>
          <w:sz w:val="22"/>
        </w:rPr>
        <w:t>purposes.</w:t>
      </w:r>
    </w:p>
    <w:p>
      <w:pPr>
        <w:pStyle w:val="Heading2"/>
        <w:numPr>
          <w:ilvl w:val="2"/>
          <w:numId w:val="2"/>
        </w:numPr>
        <w:tabs>
          <w:tab w:pos="1680" w:val="left" w:leader="none"/>
        </w:tabs>
        <w:spacing w:line="240" w:lineRule="auto" w:before="161" w:after="0"/>
        <w:ind w:left="1679" w:right="0" w:hanging="708"/>
        <w:jc w:val="left"/>
      </w:pPr>
      <w:bookmarkStart w:name="4.1.7. The right to object:" w:id="114"/>
      <w:bookmarkEnd w:id="114"/>
      <w:r>
        <w:rPr>
          <w:b w:val="0"/>
        </w:rPr>
      </w:r>
      <w:bookmarkStart w:name="4.1.7. The right to object:" w:id="115"/>
      <w:bookmarkEnd w:id="115"/>
      <w:r>
        <w:rPr/>
        <w:t>T</w:t>
      </w:r>
      <w:r>
        <w:rPr/>
        <w:t>he right to</w:t>
      </w:r>
      <w:r>
        <w:rPr>
          <w:spacing w:val="-8"/>
        </w:rPr>
        <w:t> </w:t>
      </w:r>
      <w:r>
        <w:rPr/>
        <w:t>object:</w:t>
      </w:r>
    </w:p>
    <w:p>
      <w:pPr>
        <w:pStyle w:val="ListParagraph"/>
        <w:numPr>
          <w:ilvl w:val="3"/>
          <w:numId w:val="2"/>
        </w:numPr>
        <w:tabs>
          <w:tab w:pos="2813" w:val="left" w:leader="none"/>
        </w:tabs>
        <w:spacing w:line="256" w:lineRule="auto" w:before="183" w:after="0"/>
        <w:ind w:left="2812" w:right="121" w:hanging="1133"/>
        <w:jc w:val="both"/>
        <w:rPr>
          <w:sz w:val="22"/>
        </w:rPr>
      </w:pPr>
      <w:bookmarkStart w:name="4.1.7.1. An individual is entitled to ob" w:id="116"/>
      <w:bookmarkEnd w:id="116"/>
      <w:r>
        <w:rPr/>
      </w:r>
      <w:bookmarkStart w:name="4.1.7.1. An individual is entitled to ob" w:id="117"/>
      <w:bookmarkEnd w:id="117"/>
      <w:r>
        <w:rPr>
          <w:sz w:val="22"/>
        </w:rPr>
        <w:t>A</w:t>
      </w:r>
      <w:r>
        <w:rPr>
          <w:sz w:val="22"/>
        </w:rPr>
        <w:t>n</w:t>
      </w:r>
      <w:r>
        <w:rPr>
          <w:spacing w:val="-16"/>
          <w:sz w:val="22"/>
        </w:rPr>
        <w:t> </w:t>
      </w:r>
      <w:r>
        <w:rPr>
          <w:sz w:val="22"/>
        </w:rPr>
        <w:t>individual</w:t>
      </w:r>
      <w:r>
        <w:rPr>
          <w:spacing w:val="-17"/>
          <w:sz w:val="22"/>
        </w:rPr>
        <w:t> </w:t>
      </w:r>
      <w:r>
        <w:rPr>
          <w:sz w:val="22"/>
        </w:rPr>
        <w:t>is</w:t>
      </w:r>
      <w:r>
        <w:rPr>
          <w:spacing w:val="-16"/>
          <w:sz w:val="22"/>
        </w:rPr>
        <w:t> </w:t>
      </w:r>
      <w:r>
        <w:rPr>
          <w:sz w:val="22"/>
        </w:rPr>
        <w:t>entitled</w:t>
      </w:r>
      <w:r>
        <w:rPr>
          <w:spacing w:val="-18"/>
          <w:sz w:val="22"/>
        </w:rPr>
        <w:t> </w:t>
      </w:r>
      <w:r>
        <w:rPr>
          <w:sz w:val="22"/>
        </w:rPr>
        <w:t>to</w:t>
      </w:r>
      <w:r>
        <w:rPr>
          <w:spacing w:val="-18"/>
          <w:sz w:val="22"/>
        </w:rPr>
        <w:t> </w:t>
      </w:r>
      <w:r>
        <w:rPr>
          <w:sz w:val="22"/>
        </w:rPr>
        <w:t>object</w:t>
      </w:r>
      <w:r>
        <w:rPr>
          <w:spacing w:val="-17"/>
          <w:sz w:val="22"/>
        </w:rPr>
        <w:t> </w:t>
      </w:r>
      <w:r>
        <w:rPr>
          <w:sz w:val="22"/>
        </w:rPr>
        <w:t>to</w:t>
      </w:r>
      <w:r>
        <w:rPr>
          <w:spacing w:val="-18"/>
          <w:sz w:val="22"/>
        </w:rPr>
        <w:t> </w:t>
      </w:r>
      <w:r>
        <w:rPr>
          <w:sz w:val="22"/>
        </w:rPr>
        <w:t>the</w:t>
      </w:r>
      <w:r>
        <w:rPr>
          <w:spacing w:val="-18"/>
          <w:sz w:val="22"/>
        </w:rPr>
        <w:t> </w:t>
      </w:r>
      <w:r>
        <w:rPr>
          <w:sz w:val="22"/>
        </w:rPr>
        <w:t>School’s</w:t>
      </w:r>
      <w:r>
        <w:rPr>
          <w:spacing w:val="-16"/>
          <w:sz w:val="22"/>
        </w:rPr>
        <w:t> </w:t>
      </w:r>
      <w:r>
        <w:rPr>
          <w:sz w:val="22"/>
        </w:rPr>
        <w:t>processing</w:t>
      </w:r>
      <w:r>
        <w:rPr>
          <w:spacing w:val="-16"/>
          <w:sz w:val="22"/>
        </w:rPr>
        <w:t> </w:t>
      </w:r>
      <w:r>
        <w:rPr>
          <w:sz w:val="22"/>
        </w:rPr>
        <w:t>of</w:t>
      </w:r>
      <w:r>
        <w:rPr>
          <w:spacing w:val="-17"/>
          <w:sz w:val="22"/>
        </w:rPr>
        <w:t> </w:t>
      </w:r>
      <w:r>
        <w:rPr>
          <w:sz w:val="22"/>
        </w:rPr>
        <w:t>their Personal</w:t>
      </w:r>
      <w:r>
        <w:rPr>
          <w:spacing w:val="-7"/>
          <w:sz w:val="22"/>
        </w:rPr>
        <w:t> </w:t>
      </w:r>
      <w:r>
        <w:rPr>
          <w:sz w:val="22"/>
        </w:rPr>
        <w:t>Information.</w:t>
      </w:r>
    </w:p>
    <w:p>
      <w:pPr>
        <w:pStyle w:val="Heading2"/>
        <w:numPr>
          <w:ilvl w:val="2"/>
          <w:numId w:val="2"/>
        </w:numPr>
        <w:tabs>
          <w:tab w:pos="1680" w:val="left" w:leader="none"/>
        </w:tabs>
        <w:spacing w:line="240" w:lineRule="auto" w:before="159" w:after="0"/>
        <w:ind w:left="1679" w:right="0" w:hanging="708"/>
        <w:jc w:val="left"/>
      </w:pPr>
      <w:bookmarkStart w:name="4.1.8. Rights in relation to automated d" w:id="118"/>
      <w:bookmarkEnd w:id="118"/>
      <w:r>
        <w:rPr>
          <w:b w:val="0"/>
        </w:rPr>
      </w:r>
      <w:bookmarkStart w:name="4.1.8. Rights in relation to automated d" w:id="119"/>
      <w:bookmarkEnd w:id="119"/>
      <w:r>
        <w:rPr/>
        <w:t>R</w:t>
      </w:r>
      <w:r>
        <w:rPr/>
        <w:t>ights in relation to automated decision making and</w:t>
      </w:r>
      <w:r>
        <w:rPr>
          <w:spacing w:val="-24"/>
        </w:rPr>
        <w:t> </w:t>
      </w:r>
      <w:r>
        <w:rPr/>
        <w:t>profiling:</w:t>
      </w:r>
    </w:p>
    <w:p>
      <w:pPr>
        <w:pStyle w:val="ListParagraph"/>
        <w:numPr>
          <w:ilvl w:val="3"/>
          <w:numId w:val="2"/>
        </w:numPr>
        <w:tabs>
          <w:tab w:pos="2812" w:val="left" w:leader="none"/>
        </w:tabs>
        <w:spacing w:line="254" w:lineRule="auto" w:before="186" w:after="0"/>
        <w:ind w:left="2811" w:right="118" w:hanging="1132"/>
        <w:jc w:val="both"/>
        <w:rPr>
          <w:sz w:val="22"/>
        </w:rPr>
      </w:pPr>
      <w:bookmarkStart w:name="4.1.8.1. An individual has the right to " w:id="120"/>
      <w:bookmarkEnd w:id="120"/>
      <w:r>
        <w:rPr/>
      </w:r>
      <w:bookmarkStart w:name="4.1.8.1. An individual has the right to " w:id="121"/>
      <w:bookmarkEnd w:id="121"/>
      <w:r>
        <w:rPr>
          <w:sz w:val="22"/>
        </w:rPr>
        <w:t>A</w:t>
      </w:r>
      <w:r>
        <w:rPr>
          <w:sz w:val="22"/>
        </w:rPr>
        <w:t>n individual has the right to challenge any decision that is made about</w:t>
      </w:r>
      <w:r>
        <w:rPr>
          <w:spacing w:val="-13"/>
          <w:sz w:val="22"/>
        </w:rPr>
        <w:t> </w:t>
      </w:r>
      <w:r>
        <w:rPr>
          <w:sz w:val="22"/>
        </w:rPr>
        <w:t>them</w:t>
      </w:r>
      <w:r>
        <w:rPr>
          <w:spacing w:val="-13"/>
          <w:sz w:val="22"/>
        </w:rPr>
        <w:t> </w:t>
      </w:r>
      <w:r>
        <w:rPr>
          <w:sz w:val="22"/>
        </w:rPr>
        <w:t>on</w:t>
      </w:r>
      <w:r>
        <w:rPr>
          <w:spacing w:val="-15"/>
          <w:sz w:val="22"/>
        </w:rPr>
        <w:t> </w:t>
      </w:r>
      <w:r>
        <w:rPr>
          <w:sz w:val="22"/>
        </w:rPr>
        <w:t>an</w:t>
      </w:r>
      <w:r>
        <w:rPr>
          <w:spacing w:val="-16"/>
          <w:sz w:val="22"/>
        </w:rPr>
        <w:t> </w:t>
      </w:r>
      <w:r>
        <w:rPr>
          <w:sz w:val="22"/>
        </w:rPr>
        <w:t>automated</w:t>
      </w:r>
      <w:r>
        <w:rPr>
          <w:spacing w:val="-15"/>
          <w:sz w:val="22"/>
        </w:rPr>
        <w:t> </w:t>
      </w:r>
      <w:r>
        <w:rPr>
          <w:sz w:val="22"/>
        </w:rPr>
        <w:t>basis</w:t>
      </w:r>
      <w:r>
        <w:rPr>
          <w:spacing w:val="-14"/>
          <w:sz w:val="22"/>
        </w:rPr>
        <w:t> </w:t>
      </w:r>
      <w:r>
        <w:rPr>
          <w:sz w:val="22"/>
        </w:rPr>
        <w:t>(subject</w:t>
      </w:r>
      <w:r>
        <w:rPr>
          <w:spacing w:val="-15"/>
          <w:sz w:val="22"/>
        </w:rPr>
        <w:t> </w:t>
      </w:r>
      <w:r>
        <w:rPr>
          <w:sz w:val="22"/>
        </w:rPr>
        <w:t>to</w:t>
      </w:r>
      <w:r>
        <w:rPr>
          <w:spacing w:val="-15"/>
          <w:sz w:val="22"/>
        </w:rPr>
        <w:t> </w:t>
      </w:r>
      <w:r>
        <w:rPr>
          <w:sz w:val="22"/>
        </w:rPr>
        <w:t>certain</w:t>
      </w:r>
      <w:r>
        <w:rPr>
          <w:spacing w:val="-15"/>
          <w:sz w:val="22"/>
        </w:rPr>
        <w:t> </w:t>
      </w:r>
      <w:r>
        <w:rPr>
          <w:sz w:val="22"/>
        </w:rPr>
        <w:t>exceptions).</w:t>
      </w:r>
    </w:p>
    <w:p>
      <w:pPr>
        <w:pStyle w:val="ListParagraph"/>
        <w:numPr>
          <w:ilvl w:val="3"/>
          <w:numId w:val="2"/>
        </w:numPr>
        <w:tabs>
          <w:tab w:pos="2812" w:val="left" w:leader="none"/>
        </w:tabs>
        <w:spacing w:line="256" w:lineRule="auto" w:before="169" w:after="0"/>
        <w:ind w:left="2811" w:right="121" w:hanging="1132"/>
        <w:jc w:val="both"/>
        <w:rPr>
          <w:sz w:val="22"/>
        </w:rPr>
      </w:pPr>
      <w:bookmarkStart w:name="4.1.8.2. The School is also required to " w:id="122"/>
      <w:bookmarkEnd w:id="122"/>
      <w:r>
        <w:rPr/>
      </w:r>
      <w:bookmarkStart w:name="4.1.8.2. The School is also required to " w:id="123"/>
      <w:bookmarkEnd w:id="123"/>
      <w:r>
        <w:rPr>
          <w:sz w:val="22"/>
        </w:rPr>
        <w:t>T</w:t>
      </w:r>
      <w:r>
        <w:rPr>
          <w:sz w:val="22"/>
        </w:rPr>
        <w:t>he School is also required to comply with certain conditions if it uses Personal Information for profiling</w:t>
      </w:r>
      <w:r>
        <w:rPr>
          <w:spacing w:val="-18"/>
          <w:sz w:val="22"/>
        </w:rPr>
        <w:t> </w:t>
      </w:r>
      <w:r>
        <w:rPr>
          <w:sz w:val="22"/>
        </w:rPr>
        <w:t>purposes.</w:t>
      </w:r>
    </w:p>
    <w:p>
      <w:pPr>
        <w:pStyle w:val="Heading2"/>
        <w:numPr>
          <w:ilvl w:val="0"/>
          <w:numId w:val="2"/>
        </w:numPr>
        <w:tabs>
          <w:tab w:pos="971" w:val="left" w:leader="none"/>
          <w:tab w:pos="972" w:val="left" w:leader="none"/>
        </w:tabs>
        <w:spacing w:line="240" w:lineRule="auto" w:before="159" w:after="0"/>
        <w:ind w:left="971" w:right="0" w:hanging="852"/>
        <w:jc w:val="left"/>
      </w:pPr>
      <w:bookmarkStart w:name="5. Data Protection Officer" w:id="124"/>
      <w:bookmarkEnd w:id="124"/>
      <w:r>
        <w:rPr>
          <w:b w:val="0"/>
        </w:rPr>
      </w:r>
      <w:bookmarkStart w:name="5. Data Protection Officer" w:id="125"/>
      <w:bookmarkEnd w:id="125"/>
      <w:r>
        <w:rPr/>
        <w:t>Da</w:t>
      </w:r>
      <w:r>
        <w:rPr/>
        <w:t>ta Protection</w:t>
      </w:r>
      <w:r>
        <w:rPr>
          <w:spacing w:val="-11"/>
        </w:rPr>
        <w:t> </w:t>
      </w:r>
      <w:r>
        <w:rPr/>
        <w:t>Officer</w:t>
      </w:r>
    </w:p>
    <w:p>
      <w:pPr>
        <w:pStyle w:val="ListParagraph"/>
        <w:numPr>
          <w:ilvl w:val="1"/>
          <w:numId w:val="2"/>
        </w:numPr>
        <w:tabs>
          <w:tab w:pos="971" w:val="left" w:leader="none"/>
          <w:tab w:pos="972" w:val="left" w:leader="none"/>
        </w:tabs>
        <w:spacing w:line="256" w:lineRule="auto" w:before="183" w:after="0"/>
        <w:ind w:left="971" w:right="117" w:hanging="852"/>
        <w:jc w:val="left"/>
        <w:rPr>
          <w:sz w:val="22"/>
        </w:rPr>
      </w:pPr>
      <w:bookmarkStart w:name="5.1. A Data Protection Officer (DPO) is " w:id="126"/>
      <w:bookmarkEnd w:id="126"/>
      <w:r>
        <w:rPr/>
      </w:r>
      <w:bookmarkStart w:name="5.1. A Data Protection Officer (DPO) is " w:id="127"/>
      <w:bookmarkEnd w:id="127"/>
      <w:r>
        <w:rPr>
          <w:sz w:val="22"/>
        </w:rPr>
        <w:t>A</w:t>
      </w:r>
      <w:r>
        <w:rPr>
          <w:sz w:val="22"/>
        </w:rPr>
        <w:t> Data Protection Officer (DPO) is appointed who will monitor adherence to this policy.</w:t>
      </w:r>
    </w:p>
    <w:p>
      <w:pPr>
        <w:pStyle w:val="ListParagraph"/>
        <w:numPr>
          <w:ilvl w:val="1"/>
          <w:numId w:val="2"/>
        </w:numPr>
        <w:tabs>
          <w:tab w:pos="971" w:val="left" w:leader="none"/>
          <w:tab w:pos="972" w:val="left" w:leader="none"/>
        </w:tabs>
        <w:spacing w:line="240" w:lineRule="auto" w:before="164" w:after="0"/>
        <w:ind w:left="971" w:right="0" w:hanging="852"/>
        <w:jc w:val="left"/>
        <w:rPr>
          <w:sz w:val="22"/>
        </w:rPr>
      </w:pPr>
      <w:bookmarkStart w:name="5.2. The DPO is required to have an appr" w:id="128"/>
      <w:bookmarkEnd w:id="128"/>
      <w:r>
        <w:rPr/>
      </w:r>
      <w:bookmarkStart w:name="5.2. The DPO is required to have an appr" w:id="129"/>
      <w:bookmarkEnd w:id="129"/>
      <w:r>
        <w:rPr>
          <w:sz w:val="22"/>
        </w:rPr>
        <w:t>T</w:t>
      </w:r>
      <w:r>
        <w:rPr>
          <w:sz w:val="22"/>
        </w:rPr>
        <w:t>he DPO is required to have an appropriate level of</w:t>
      </w:r>
      <w:r>
        <w:rPr>
          <w:spacing w:val="-23"/>
          <w:sz w:val="22"/>
        </w:rPr>
        <w:t> </w:t>
      </w:r>
      <w:r>
        <w:rPr>
          <w:sz w:val="22"/>
        </w:rPr>
        <w:t>knowledge.</w:t>
      </w:r>
    </w:p>
    <w:p>
      <w:pPr>
        <w:pStyle w:val="Heading2"/>
        <w:numPr>
          <w:ilvl w:val="0"/>
          <w:numId w:val="2"/>
        </w:numPr>
        <w:tabs>
          <w:tab w:pos="971" w:val="left" w:leader="none"/>
          <w:tab w:pos="972" w:val="left" w:leader="none"/>
        </w:tabs>
        <w:spacing w:line="240" w:lineRule="auto" w:before="177" w:after="0"/>
        <w:ind w:left="971" w:right="0" w:hanging="852"/>
        <w:jc w:val="left"/>
      </w:pPr>
      <w:bookmarkStart w:name="6. Privacy by Design" w:id="130"/>
      <w:bookmarkEnd w:id="130"/>
      <w:r>
        <w:rPr>
          <w:b w:val="0"/>
        </w:rPr>
      </w:r>
      <w:bookmarkStart w:name="6. Privacy by Design" w:id="131"/>
      <w:bookmarkEnd w:id="131"/>
      <w:r>
        <w:rPr/>
        <w:t>P</w:t>
      </w:r>
      <w:r>
        <w:rPr/>
        <w:t>rivacy by</w:t>
      </w:r>
      <w:r>
        <w:rPr>
          <w:spacing w:val="-7"/>
        </w:rPr>
        <w:t> </w:t>
      </w:r>
      <w:r>
        <w:rPr/>
        <w:t>Design</w:t>
      </w:r>
    </w:p>
    <w:p>
      <w:pPr>
        <w:pStyle w:val="ListParagraph"/>
        <w:numPr>
          <w:ilvl w:val="1"/>
          <w:numId w:val="2"/>
        </w:numPr>
        <w:tabs>
          <w:tab w:pos="972" w:val="left" w:leader="none"/>
        </w:tabs>
        <w:spacing w:line="259" w:lineRule="auto" w:before="184" w:after="0"/>
        <w:ind w:left="971" w:right="116" w:hanging="852"/>
        <w:jc w:val="both"/>
        <w:rPr>
          <w:sz w:val="22"/>
        </w:rPr>
      </w:pPr>
      <w:bookmarkStart w:name="6.1. The School has adopted the principl" w:id="132"/>
      <w:bookmarkEnd w:id="132"/>
      <w:r>
        <w:rPr/>
      </w:r>
      <w:bookmarkStart w:name="6.1. The School has adopted the principl" w:id="133"/>
      <w:bookmarkEnd w:id="133"/>
      <w:r>
        <w:rPr>
          <w:sz w:val="22"/>
        </w:rPr>
        <w:t>T</w:t>
      </w:r>
      <w:r>
        <w:rPr>
          <w:sz w:val="22"/>
        </w:rPr>
        <w:t>he School has adopted the principle of privacy by design and will ensure that the definition and planning of all new or significantly changed systems that collect or process Personal Information will be subject to due consideration of privacy issues, including the completion of one or more data protection impact</w:t>
      </w:r>
      <w:r>
        <w:rPr>
          <w:spacing w:val="-27"/>
          <w:sz w:val="22"/>
        </w:rPr>
        <w:t> </w:t>
      </w:r>
      <w:r>
        <w:rPr>
          <w:sz w:val="22"/>
        </w:rPr>
        <w:t>assessments.</w:t>
      </w:r>
    </w:p>
    <w:p>
      <w:pPr>
        <w:pStyle w:val="ListParagraph"/>
        <w:numPr>
          <w:ilvl w:val="1"/>
          <w:numId w:val="2"/>
        </w:numPr>
        <w:tabs>
          <w:tab w:pos="970" w:val="left" w:leader="none"/>
          <w:tab w:pos="971" w:val="left" w:leader="none"/>
        </w:tabs>
        <w:spacing w:line="240" w:lineRule="auto" w:before="159" w:after="0"/>
        <w:ind w:left="971" w:right="0" w:hanging="853"/>
        <w:jc w:val="left"/>
        <w:rPr>
          <w:sz w:val="22"/>
        </w:rPr>
      </w:pPr>
      <w:bookmarkStart w:name="6.2. The data protection impact assessme" w:id="134"/>
      <w:bookmarkEnd w:id="134"/>
      <w:r>
        <w:rPr/>
      </w:r>
      <w:bookmarkStart w:name="6.2. The data protection impact assessme" w:id="135"/>
      <w:bookmarkEnd w:id="135"/>
      <w:r>
        <w:rPr>
          <w:sz w:val="22"/>
        </w:rPr>
        <w:t>T</w:t>
      </w:r>
      <w:r>
        <w:rPr>
          <w:sz w:val="22"/>
        </w:rPr>
        <w:t>he data protection impact assessment will</w:t>
      </w:r>
      <w:r>
        <w:rPr>
          <w:spacing w:val="-18"/>
          <w:sz w:val="22"/>
        </w:rPr>
        <w:t> </w:t>
      </w:r>
      <w:r>
        <w:rPr>
          <w:sz w:val="22"/>
        </w:rPr>
        <w:t>include:</w:t>
      </w:r>
    </w:p>
    <w:p>
      <w:pPr>
        <w:pStyle w:val="ListParagraph"/>
        <w:numPr>
          <w:ilvl w:val="2"/>
          <w:numId w:val="2"/>
        </w:numPr>
        <w:tabs>
          <w:tab w:pos="1679" w:val="left" w:leader="none"/>
        </w:tabs>
        <w:spacing w:line="254" w:lineRule="auto" w:before="183" w:after="0"/>
        <w:ind w:left="1678" w:right="117" w:hanging="707"/>
        <w:jc w:val="left"/>
        <w:rPr>
          <w:sz w:val="22"/>
        </w:rPr>
      </w:pPr>
      <w:bookmarkStart w:name="6.2.1. Consideration of how Personal Inf" w:id="136"/>
      <w:bookmarkEnd w:id="136"/>
      <w:r>
        <w:rPr/>
      </w:r>
      <w:bookmarkStart w:name="6.2.1. Consideration of how Personal Inf" w:id="137"/>
      <w:bookmarkEnd w:id="137"/>
      <w:r>
        <w:rPr>
          <w:sz w:val="22"/>
        </w:rPr>
        <w:t>Con</w:t>
      </w:r>
      <w:r>
        <w:rPr>
          <w:sz w:val="22"/>
        </w:rPr>
        <w:t>sideration of how Personal Information will be processed and for what purposes;</w:t>
      </w:r>
    </w:p>
    <w:p>
      <w:pPr>
        <w:pStyle w:val="ListParagraph"/>
        <w:numPr>
          <w:ilvl w:val="2"/>
          <w:numId w:val="2"/>
        </w:numPr>
        <w:tabs>
          <w:tab w:pos="1679" w:val="left" w:leader="none"/>
        </w:tabs>
        <w:spacing w:line="254" w:lineRule="auto" w:before="168" w:after="0"/>
        <w:ind w:left="1678" w:right="116" w:hanging="707"/>
        <w:jc w:val="left"/>
        <w:rPr>
          <w:sz w:val="22"/>
        </w:rPr>
      </w:pPr>
      <w:bookmarkStart w:name="6.2.2. Assessment of whether the propose" w:id="138"/>
      <w:bookmarkEnd w:id="138"/>
      <w:r>
        <w:rPr/>
      </w:r>
      <w:bookmarkStart w:name="6.2.2. Assessment of whether the propose" w:id="139"/>
      <w:bookmarkEnd w:id="139"/>
      <w:r>
        <w:rPr>
          <w:sz w:val="22"/>
        </w:rPr>
        <w:t>A</w:t>
      </w:r>
      <w:r>
        <w:rPr>
          <w:sz w:val="22"/>
        </w:rPr>
        <w:t>ssessment of whether the proposed processing of Personal Information is both necessary and proportionate to the</w:t>
      </w:r>
      <w:r>
        <w:rPr>
          <w:spacing w:val="-20"/>
          <w:sz w:val="22"/>
        </w:rPr>
        <w:t> </w:t>
      </w:r>
      <w:r>
        <w:rPr>
          <w:sz w:val="22"/>
        </w:rPr>
        <w:t>purpose(s);</w:t>
      </w:r>
    </w:p>
    <w:p>
      <w:pPr>
        <w:pStyle w:val="ListParagraph"/>
        <w:numPr>
          <w:ilvl w:val="2"/>
          <w:numId w:val="2"/>
        </w:numPr>
        <w:tabs>
          <w:tab w:pos="1679" w:val="left" w:leader="none"/>
        </w:tabs>
        <w:spacing w:line="240" w:lineRule="auto" w:before="166" w:after="0"/>
        <w:ind w:left="1678" w:right="0" w:hanging="707"/>
        <w:jc w:val="left"/>
        <w:rPr>
          <w:sz w:val="22"/>
        </w:rPr>
      </w:pPr>
      <w:bookmarkStart w:name="6.2.3. Assessment of the risks to indivi" w:id="140"/>
      <w:bookmarkEnd w:id="140"/>
      <w:r>
        <w:rPr/>
      </w:r>
      <w:bookmarkStart w:name="6.2.3. Assessment of the risks to indivi" w:id="141"/>
      <w:bookmarkEnd w:id="141"/>
      <w:r>
        <w:rPr>
          <w:sz w:val="22"/>
        </w:rPr>
        <w:t>A</w:t>
      </w:r>
      <w:r>
        <w:rPr>
          <w:sz w:val="22"/>
        </w:rPr>
        <w:t>ssessment</w:t>
      </w:r>
      <w:r>
        <w:rPr>
          <w:spacing w:val="-8"/>
          <w:sz w:val="22"/>
        </w:rPr>
        <w:t> </w:t>
      </w:r>
      <w:r>
        <w:rPr>
          <w:sz w:val="22"/>
        </w:rPr>
        <w:t>of</w:t>
      </w:r>
      <w:r>
        <w:rPr>
          <w:spacing w:val="-8"/>
          <w:sz w:val="22"/>
        </w:rPr>
        <w:t> </w:t>
      </w:r>
      <w:r>
        <w:rPr>
          <w:sz w:val="22"/>
        </w:rPr>
        <w:t>the</w:t>
      </w:r>
      <w:r>
        <w:rPr>
          <w:spacing w:val="-12"/>
          <w:sz w:val="22"/>
        </w:rPr>
        <w:t> </w:t>
      </w:r>
      <w:r>
        <w:rPr>
          <w:sz w:val="22"/>
        </w:rPr>
        <w:t>risks</w:t>
      </w:r>
      <w:r>
        <w:rPr>
          <w:spacing w:val="-12"/>
          <w:sz w:val="22"/>
        </w:rPr>
        <w:t> </w:t>
      </w:r>
      <w:r>
        <w:rPr>
          <w:sz w:val="22"/>
        </w:rPr>
        <w:t>to</w:t>
      </w:r>
      <w:r>
        <w:rPr>
          <w:spacing w:val="-10"/>
          <w:sz w:val="22"/>
        </w:rPr>
        <w:t> </w:t>
      </w:r>
      <w:r>
        <w:rPr>
          <w:sz w:val="22"/>
        </w:rPr>
        <w:t>individuals</w:t>
      </w:r>
      <w:r>
        <w:rPr>
          <w:spacing w:val="-9"/>
          <w:sz w:val="22"/>
        </w:rPr>
        <w:t> </w:t>
      </w:r>
      <w:r>
        <w:rPr>
          <w:sz w:val="22"/>
        </w:rPr>
        <w:t>in</w:t>
      </w:r>
      <w:r>
        <w:rPr>
          <w:spacing w:val="-10"/>
          <w:sz w:val="22"/>
        </w:rPr>
        <w:t> </w:t>
      </w:r>
      <w:r>
        <w:rPr>
          <w:sz w:val="22"/>
        </w:rPr>
        <w:t>processing</w:t>
      </w:r>
      <w:r>
        <w:rPr>
          <w:spacing w:val="-10"/>
          <w:sz w:val="22"/>
        </w:rPr>
        <w:t> </w:t>
      </w:r>
      <w:r>
        <w:rPr>
          <w:sz w:val="22"/>
        </w:rPr>
        <w:t>the</w:t>
      </w:r>
      <w:r>
        <w:rPr>
          <w:spacing w:val="-10"/>
          <w:sz w:val="22"/>
        </w:rPr>
        <w:t> </w:t>
      </w:r>
      <w:r>
        <w:rPr>
          <w:sz w:val="22"/>
        </w:rPr>
        <w:t>Personal</w:t>
      </w:r>
      <w:r>
        <w:rPr>
          <w:spacing w:val="-10"/>
          <w:sz w:val="22"/>
        </w:rPr>
        <w:t> </w:t>
      </w:r>
      <w:r>
        <w:rPr>
          <w:sz w:val="22"/>
        </w:rPr>
        <w:t>Information;</w:t>
      </w:r>
    </w:p>
    <w:p>
      <w:pPr>
        <w:spacing w:after="0" w:line="240" w:lineRule="auto"/>
        <w:jc w:val="left"/>
        <w:rPr>
          <w:sz w:val="22"/>
        </w:rPr>
        <w:sectPr>
          <w:pgSz w:w="11910" w:h="16840"/>
          <w:pgMar w:header="4" w:footer="0" w:top="740" w:bottom="280" w:left="1320" w:right="1320"/>
        </w:sectPr>
      </w:pPr>
    </w:p>
    <w:p>
      <w:pPr>
        <w:pStyle w:val="BodyText"/>
        <w:rPr>
          <w:sz w:val="20"/>
        </w:rPr>
      </w:pPr>
    </w:p>
    <w:p>
      <w:pPr>
        <w:pStyle w:val="BodyText"/>
        <w:rPr>
          <w:sz w:val="20"/>
        </w:rPr>
      </w:pPr>
    </w:p>
    <w:p>
      <w:pPr>
        <w:pStyle w:val="BodyText"/>
        <w:spacing w:before="4"/>
        <w:rPr>
          <w:sz w:val="19"/>
        </w:rPr>
      </w:pPr>
    </w:p>
    <w:p>
      <w:pPr>
        <w:pStyle w:val="ListParagraph"/>
        <w:numPr>
          <w:ilvl w:val="1"/>
          <w:numId w:val="2"/>
        </w:numPr>
        <w:tabs>
          <w:tab w:pos="973" w:val="left" w:leader="none"/>
        </w:tabs>
        <w:spacing w:line="256" w:lineRule="auto" w:before="0" w:after="0"/>
        <w:ind w:left="972" w:right="114" w:hanging="852"/>
        <w:jc w:val="both"/>
        <w:rPr>
          <w:sz w:val="22"/>
        </w:rPr>
      </w:pPr>
      <w:bookmarkStart w:name="6.3. What controls are necessary to addr" w:id="142"/>
      <w:bookmarkEnd w:id="142"/>
      <w:r>
        <w:rPr/>
      </w:r>
      <w:bookmarkStart w:name="6.3. What controls are necessary to addr" w:id="143"/>
      <w:bookmarkEnd w:id="143"/>
      <w:r>
        <w:rPr>
          <w:sz w:val="22"/>
        </w:rPr>
        <w:t>W</w:t>
      </w:r>
      <w:r>
        <w:rPr>
          <w:sz w:val="22"/>
        </w:rPr>
        <w:t>hat controls are necessary to address the identified risks and demonstrate compliance with</w:t>
      </w:r>
      <w:r>
        <w:rPr>
          <w:spacing w:val="-11"/>
          <w:sz w:val="22"/>
        </w:rPr>
        <w:t> </w:t>
      </w:r>
      <w:r>
        <w:rPr>
          <w:sz w:val="22"/>
        </w:rPr>
        <w:t>legislation.</w:t>
      </w:r>
    </w:p>
    <w:p>
      <w:pPr>
        <w:pStyle w:val="ListParagraph"/>
        <w:numPr>
          <w:ilvl w:val="1"/>
          <w:numId w:val="2"/>
        </w:numPr>
        <w:tabs>
          <w:tab w:pos="971" w:val="left" w:leader="none"/>
          <w:tab w:pos="973" w:val="left" w:leader="none"/>
        </w:tabs>
        <w:spacing w:line="240" w:lineRule="auto" w:before="161" w:after="0"/>
        <w:ind w:left="972" w:right="0" w:hanging="852"/>
        <w:jc w:val="left"/>
        <w:rPr>
          <w:sz w:val="22"/>
        </w:rPr>
      </w:pPr>
      <w:bookmarkStart w:name="6.4. A data protection impact assessment" w:id="144"/>
      <w:bookmarkEnd w:id="144"/>
      <w:r>
        <w:rPr/>
      </w:r>
      <w:bookmarkStart w:name="6.4. A data protection impact assessment" w:id="145"/>
      <w:bookmarkEnd w:id="145"/>
      <w:r>
        <w:rPr>
          <w:sz w:val="22"/>
        </w:rPr>
        <w:t>A</w:t>
      </w:r>
      <w:r>
        <w:rPr>
          <w:sz w:val="22"/>
        </w:rPr>
        <w:t> data protection impact assessment is conducted by the</w:t>
      </w:r>
      <w:r>
        <w:rPr>
          <w:spacing w:val="-25"/>
          <w:sz w:val="22"/>
        </w:rPr>
        <w:t> </w:t>
      </w:r>
      <w:r>
        <w:rPr>
          <w:sz w:val="22"/>
        </w:rPr>
        <w:t>Principal:</w:t>
      </w:r>
    </w:p>
    <w:p>
      <w:pPr>
        <w:pStyle w:val="ListParagraph"/>
        <w:numPr>
          <w:ilvl w:val="2"/>
          <w:numId w:val="2"/>
        </w:numPr>
        <w:tabs>
          <w:tab w:pos="1680" w:val="left" w:leader="none"/>
        </w:tabs>
        <w:spacing w:line="256" w:lineRule="auto" w:before="183" w:after="0"/>
        <w:ind w:left="1679" w:right="119" w:hanging="707"/>
        <w:jc w:val="both"/>
        <w:rPr>
          <w:sz w:val="22"/>
        </w:rPr>
      </w:pPr>
      <w:bookmarkStart w:name="6.4.1. On every business process periodi" w:id="146"/>
      <w:bookmarkEnd w:id="146"/>
      <w:r>
        <w:rPr/>
      </w:r>
      <w:bookmarkStart w:name="6.4.1. On every business process periodi" w:id="147"/>
      <w:bookmarkEnd w:id="147"/>
      <w:r>
        <w:rPr>
          <w:sz w:val="22"/>
        </w:rPr>
        <w:t>O</w:t>
      </w:r>
      <w:r>
        <w:rPr>
          <w:sz w:val="22"/>
        </w:rPr>
        <w:t>n every business process periodically, at least once a year and more frequently where the amount and/or sensitivity of Personal Information processed, dictates</w:t>
      </w:r>
      <w:r>
        <w:rPr>
          <w:spacing w:val="-6"/>
          <w:sz w:val="22"/>
        </w:rPr>
        <w:t> </w:t>
      </w:r>
      <w:r>
        <w:rPr>
          <w:sz w:val="22"/>
        </w:rPr>
        <w:t>so;</w:t>
      </w:r>
    </w:p>
    <w:p>
      <w:pPr>
        <w:pStyle w:val="ListParagraph"/>
        <w:numPr>
          <w:ilvl w:val="2"/>
          <w:numId w:val="2"/>
        </w:numPr>
        <w:tabs>
          <w:tab w:pos="1680" w:val="left" w:leader="none"/>
        </w:tabs>
        <w:spacing w:line="240" w:lineRule="auto" w:before="164" w:after="0"/>
        <w:ind w:left="1679" w:right="0" w:hanging="707"/>
        <w:jc w:val="left"/>
        <w:rPr>
          <w:sz w:val="22"/>
        </w:rPr>
      </w:pPr>
      <w:bookmarkStart w:name="6.4.2. As part of the project calendar a" w:id="148"/>
      <w:bookmarkEnd w:id="148"/>
      <w:r>
        <w:rPr/>
      </w:r>
      <w:bookmarkStart w:name="6.4.2. As part of the project calendar a" w:id="149"/>
      <w:bookmarkEnd w:id="149"/>
      <w:r>
        <w:rPr>
          <w:sz w:val="22"/>
        </w:rPr>
        <w:t>A</w:t>
      </w:r>
      <w:r>
        <w:rPr>
          <w:sz w:val="22"/>
        </w:rPr>
        <w:t>s part of the project calendar admission requirements</w:t>
      </w:r>
      <w:r>
        <w:rPr>
          <w:spacing w:val="-23"/>
          <w:sz w:val="22"/>
        </w:rPr>
        <w:t> </w:t>
      </w:r>
      <w:r>
        <w:rPr>
          <w:sz w:val="22"/>
        </w:rPr>
        <w:t>checklist;</w:t>
      </w:r>
    </w:p>
    <w:p>
      <w:pPr>
        <w:pStyle w:val="ListParagraph"/>
        <w:numPr>
          <w:ilvl w:val="2"/>
          <w:numId w:val="2"/>
        </w:numPr>
        <w:tabs>
          <w:tab w:pos="1680" w:val="left" w:leader="none"/>
        </w:tabs>
        <w:spacing w:line="256" w:lineRule="auto" w:before="181" w:after="0"/>
        <w:ind w:left="1679" w:right="119" w:hanging="707"/>
        <w:jc w:val="both"/>
        <w:rPr>
          <w:sz w:val="22"/>
        </w:rPr>
      </w:pPr>
      <w:bookmarkStart w:name="6.4.3. At every high-impact change, and/" w:id="150"/>
      <w:bookmarkEnd w:id="150"/>
      <w:r>
        <w:rPr/>
      </w:r>
      <w:bookmarkStart w:name="6.4.3. At every high-impact change, and/" w:id="151"/>
      <w:bookmarkEnd w:id="151"/>
      <w:r>
        <w:rPr>
          <w:sz w:val="22"/>
        </w:rPr>
        <w:t>A</w:t>
      </w:r>
      <w:r>
        <w:rPr>
          <w:sz w:val="22"/>
        </w:rPr>
        <w:t>t every high-impact change, and/or at the request of the Data Protection Officer.</w:t>
      </w:r>
    </w:p>
    <w:p>
      <w:pPr>
        <w:pStyle w:val="Heading2"/>
        <w:numPr>
          <w:ilvl w:val="0"/>
          <w:numId w:val="2"/>
        </w:numPr>
        <w:tabs>
          <w:tab w:pos="971" w:val="left" w:leader="none"/>
          <w:tab w:pos="973" w:val="left" w:leader="none"/>
        </w:tabs>
        <w:spacing w:line="240" w:lineRule="auto" w:before="159" w:after="0"/>
        <w:ind w:left="972" w:right="0" w:hanging="852"/>
        <w:jc w:val="left"/>
      </w:pPr>
      <w:bookmarkStart w:name="7. Data Retention &amp; Disposal" w:id="152"/>
      <w:bookmarkEnd w:id="152"/>
      <w:r>
        <w:rPr>
          <w:b w:val="0"/>
        </w:rPr>
      </w:r>
      <w:bookmarkStart w:name="7. Data Retention &amp; Disposal" w:id="153"/>
      <w:bookmarkEnd w:id="153"/>
      <w:r>
        <w:rPr/>
        <w:t>Da</w:t>
      </w:r>
      <w:r>
        <w:rPr/>
        <w:t>ta Retention &amp;</w:t>
      </w:r>
      <w:r>
        <w:rPr>
          <w:spacing w:val="-8"/>
        </w:rPr>
        <w:t> </w:t>
      </w:r>
      <w:r>
        <w:rPr/>
        <w:t>Disposal</w:t>
      </w:r>
    </w:p>
    <w:p>
      <w:pPr>
        <w:pStyle w:val="ListParagraph"/>
        <w:numPr>
          <w:ilvl w:val="1"/>
          <w:numId w:val="2"/>
        </w:numPr>
        <w:tabs>
          <w:tab w:pos="973" w:val="left" w:leader="none"/>
        </w:tabs>
        <w:spacing w:line="254" w:lineRule="auto" w:before="186" w:after="0"/>
        <w:ind w:left="972" w:right="116" w:hanging="852"/>
        <w:jc w:val="both"/>
        <w:rPr>
          <w:sz w:val="22"/>
        </w:rPr>
      </w:pPr>
      <w:bookmarkStart w:name="7.1. The longer that Personal Informatio" w:id="154"/>
      <w:bookmarkEnd w:id="154"/>
      <w:r>
        <w:rPr/>
      </w:r>
      <w:bookmarkStart w:name="7.1. The longer that Personal Informatio" w:id="155"/>
      <w:bookmarkEnd w:id="155"/>
      <w:r>
        <w:rPr>
          <w:sz w:val="22"/>
        </w:rPr>
        <w:t>T</w:t>
      </w:r>
      <w:r>
        <w:rPr>
          <w:sz w:val="22"/>
        </w:rPr>
        <w:t>he longer that Personal Information is retained, the higher the likelihood is accidental disclosure, loss, theft and/or information growing</w:t>
      </w:r>
      <w:r>
        <w:rPr>
          <w:spacing w:val="-23"/>
          <w:sz w:val="22"/>
        </w:rPr>
        <w:t> </w:t>
      </w:r>
      <w:r>
        <w:rPr>
          <w:sz w:val="22"/>
        </w:rPr>
        <w:t>stale.</w:t>
      </w:r>
    </w:p>
    <w:p>
      <w:pPr>
        <w:pStyle w:val="ListParagraph"/>
        <w:numPr>
          <w:ilvl w:val="1"/>
          <w:numId w:val="2"/>
        </w:numPr>
        <w:tabs>
          <w:tab w:pos="973" w:val="left" w:leader="none"/>
        </w:tabs>
        <w:spacing w:line="259" w:lineRule="auto" w:before="169" w:after="0"/>
        <w:ind w:left="972" w:right="114" w:hanging="852"/>
        <w:jc w:val="both"/>
        <w:rPr>
          <w:sz w:val="22"/>
        </w:rPr>
      </w:pPr>
      <w:bookmarkStart w:name="7.2. Any Personal Information kept by th" w:id="156"/>
      <w:bookmarkEnd w:id="156"/>
      <w:r>
        <w:rPr/>
      </w:r>
      <w:bookmarkStart w:name="7.2. Any Personal Information kept by th" w:id="157"/>
      <w:bookmarkEnd w:id="157"/>
      <w:r>
        <w:rPr>
          <w:sz w:val="22"/>
        </w:rPr>
        <w:t>A</w:t>
      </w:r>
      <w:r>
        <w:rPr>
          <w:sz w:val="22"/>
        </w:rPr>
        <w:t>ny Personal Information kept by the School is managed in accordance with the Department of Education Disposal of Records Schedule (</w:t>
      </w:r>
      <w:hyperlink r:id="rId6">
        <w:r>
          <w:rPr>
            <w:color w:val="0000FF"/>
            <w:sz w:val="24"/>
            <w:u w:val="single" w:color="0000FF"/>
          </w:rPr>
          <w:t>https://www.education- </w:t>
        </w:r>
      </w:hyperlink>
      <w:hyperlink r:id="rId6">
        <w:r>
          <w:rPr>
            <w:color w:val="0000FF"/>
            <w:sz w:val="24"/>
            <w:u w:val="single" w:color="0000FF"/>
          </w:rPr>
          <w:t>ni.gov.uk/publications/disposal-records-schedule</w:t>
        </w:r>
      </w:hyperlink>
      <w:r>
        <w:rPr>
          <w:sz w:val="24"/>
        </w:rPr>
        <w:t>)</w:t>
      </w:r>
      <w:r>
        <w:rPr>
          <w:sz w:val="22"/>
        </w:rPr>
        <w:t>.</w:t>
      </w:r>
    </w:p>
    <w:p>
      <w:pPr>
        <w:pStyle w:val="Heading2"/>
        <w:numPr>
          <w:ilvl w:val="0"/>
          <w:numId w:val="2"/>
        </w:numPr>
        <w:tabs>
          <w:tab w:pos="971" w:val="left" w:leader="none"/>
          <w:tab w:pos="973" w:val="left" w:leader="none"/>
        </w:tabs>
        <w:spacing w:line="240" w:lineRule="auto" w:before="156" w:after="0"/>
        <w:ind w:left="972" w:right="0" w:hanging="852"/>
        <w:jc w:val="left"/>
      </w:pPr>
      <w:bookmarkStart w:name="8. Data Breach" w:id="158"/>
      <w:bookmarkEnd w:id="158"/>
      <w:r>
        <w:rPr>
          <w:b w:val="0"/>
        </w:rPr>
      </w:r>
      <w:bookmarkStart w:name="8. Data Breach" w:id="159"/>
      <w:bookmarkEnd w:id="159"/>
      <w:r>
        <w:rPr/>
        <w:t>Da</w:t>
      </w:r>
      <w:r>
        <w:rPr/>
        <w:t>ta</w:t>
      </w:r>
      <w:r>
        <w:rPr>
          <w:spacing w:val="-3"/>
        </w:rPr>
        <w:t> </w:t>
      </w:r>
      <w:r>
        <w:rPr/>
        <w:t>Breach</w:t>
      </w:r>
    </w:p>
    <w:p>
      <w:pPr>
        <w:pStyle w:val="ListParagraph"/>
        <w:numPr>
          <w:ilvl w:val="1"/>
          <w:numId w:val="2"/>
        </w:numPr>
        <w:tabs>
          <w:tab w:pos="973" w:val="left" w:leader="none"/>
        </w:tabs>
        <w:spacing w:line="256" w:lineRule="auto" w:before="186" w:after="0"/>
        <w:ind w:left="972" w:right="115" w:hanging="852"/>
        <w:jc w:val="both"/>
        <w:rPr>
          <w:sz w:val="22"/>
        </w:rPr>
      </w:pPr>
      <w:bookmarkStart w:name="8.1. A data breach is any (potential) un" w:id="160"/>
      <w:bookmarkEnd w:id="160"/>
      <w:r>
        <w:rPr/>
      </w:r>
      <w:bookmarkStart w:name="8.1. A data breach is any (potential) un" w:id="161"/>
      <w:bookmarkEnd w:id="161"/>
      <w:r>
        <w:rPr>
          <w:sz w:val="22"/>
        </w:rPr>
        <w:t>A</w:t>
      </w:r>
      <w:r>
        <w:rPr>
          <w:sz w:val="22"/>
        </w:rPr>
        <w:t> data breach is any (potential) unintended loss of control over or loss of Personal Information within the School’s environment. Preventing a data breach is the responsibility of all the School staff and its</w:t>
      </w:r>
      <w:r>
        <w:rPr>
          <w:spacing w:val="-16"/>
          <w:sz w:val="22"/>
        </w:rPr>
        <w:t> </w:t>
      </w:r>
      <w:r>
        <w:rPr>
          <w:sz w:val="22"/>
        </w:rPr>
        <w:t>workforce.</w:t>
      </w:r>
    </w:p>
    <w:p>
      <w:pPr>
        <w:pStyle w:val="ListParagraph"/>
        <w:numPr>
          <w:ilvl w:val="1"/>
          <w:numId w:val="2"/>
        </w:numPr>
        <w:tabs>
          <w:tab w:pos="972" w:val="left" w:leader="none"/>
          <w:tab w:pos="973" w:val="left" w:leader="none"/>
        </w:tabs>
        <w:spacing w:line="240" w:lineRule="auto" w:before="164" w:after="0"/>
        <w:ind w:left="972" w:right="0" w:hanging="852"/>
        <w:jc w:val="left"/>
        <w:rPr>
          <w:sz w:val="22"/>
        </w:rPr>
      </w:pPr>
      <w:bookmarkStart w:name="8.2. Please refer to the School’s Data B" w:id="162"/>
      <w:bookmarkEnd w:id="162"/>
      <w:r>
        <w:rPr/>
      </w:r>
      <w:bookmarkStart w:name="8.2. Please refer to the School’s Data B" w:id="163"/>
      <w:bookmarkEnd w:id="163"/>
      <w:r>
        <w:rPr>
          <w:sz w:val="22"/>
        </w:rPr>
        <w:t>P</w:t>
      </w:r>
      <w:r>
        <w:rPr>
          <w:sz w:val="22"/>
        </w:rPr>
        <w:t>lease refer to the School’s Data Breach Management</w:t>
      </w:r>
      <w:r>
        <w:rPr>
          <w:spacing w:val="-23"/>
          <w:sz w:val="22"/>
        </w:rPr>
        <w:t> </w:t>
      </w:r>
      <w:r>
        <w:rPr>
          <w:sz w:val="22"/>
        </w:rPr>
        <w:t>Procedure.</w:t>
      </w:r>
    </w:p>
    <w:p>
      <w:pPr>
        <w:pStyle w:val="Heading2"/>
        <w:numPr>
          <w:ilvl w:val="0"/>
          <w:numId w:val="2"/>
        </w:numPr>
        <w:tabs>
          <w:tab w:pos="972" w:val="left" w:leader="none"/>
          <w:tab w:pos="973" w:val="left" w:leader="none"/>
        </w:tabs>
        <w:spacing w:line="240" w:lineRule="auto" w:before="177" w:after="0"/>
        <w:ind w:left="972" w:right="0" w:hanging="852"/>
        <w:jc w:val="left"/>
      </w:pPr>
      <w:bookmarkStart w:name="9. Third-Party Services and Subcontracti" w:id="164"/>
      <w:bookmarkEnd w:id="164"/>
      <w:r>
        <w:rPr>
          <w:b w:val="0"/>
        </w:rPr>
      </w:r>
      <w:bookmarkStart w:name="9. Third-Party Services and Subcontracti" w:id="165"/>
      <w:bookmarkEnd w:id="165"/>
      <w:r>
        <w:rPr/>
        <w:t>T</w:t>
      </w:r>
      <w:r>
        <w:rPr/>
        <w:t>hird-Party Services and</w:t>
      </w:r>
      <w:r>
        <w:rPr>
          <w:spacing w:val="-15"/>
        </w:rPr>
        <w:t> </w:t>
      </w:r>
      <w:r>
        <w:rPr/>
        <w:t>Subcontracting</w:t>
      </w:r>
    </w:p>
    <w:p>
      <w:pPr>
        <w:pStyle w:val="ListParagraph"/>
        <w:numPr>
          <w:ilvl w:val="1"/>
          <w:numId w:val="2"/>
        </w:numPr>
        <w:tabs>
          <w:tab w:pos="973" w:val="left" w:leader="none"/>
        </w:tabs>
        <w:spacing w:line="256" w:lineRule="auto" w:before="186" w:after="0"/>
        <w:ind w:left="972" w:right="115" w:hanging="852"/>
        <w:jc w:val="both"/>
        <w:rPr>
          <w:b/>
          <w:sz w:val="22"/>
        </w:rPr>
      </w:pPr>
      <w:bookmarkStart w:name="9.1. The School may decide to contract w" w:id="166"/>
      <w:bookmarkEnd w:id="166"/>
      <w:r>
        <w:rPr/>
      </w:r>
      <w:bookmarkStart w:name="9.1. The School may decide to contract w" w:id="167"/>
      <w:bookmarkEnd w:id="167"/>
      <w:r>
        <w:rPr>
          <w:sz w:val="22"/>
        </w:rPr>
        <w:t>T</w:t>
      </w:r>
      <w:r>
        <w:rPr>
          <w:sz w:val="22"/>
        </w:rPr>
        <w:t>he School may decide to contract with a third party for the collection, storage or processing of data, including Personal Information </w:t>
      </w:r>
      <w:r>
        <w:rPr>
          <w:b/>
          <w:sz w:val="22"/>
          <w:shd w:fill="00FF00" w:color="auto" w:val="clear"/>
        </w:rPr>
        <w:t>[DRAFTING NOTE </w:t>
      </w:r>
      <w:r>
        <w:rPr>
          <w:b/>
          <w:spacing w:val="-3"/>
          <w:sz w:val="22"/>
          <w:shd w:fill="00FF00" w:color="auto" w:val="clear"/>
        </w:rPr>
        <w:t>TO </w:t>
      </w:r>
      <w:r>
        <w:rPr>
          <w:b/>
          <w:sz w:val="22"/>
          <w:shd w:fill="00FF00" w:color="auto" w:val="clear"/>
        </w:rPr>
        <w:t>SCHOOLS:</w:t>
      </w:r>
      <w:r>
        <w:rPr>
          <w:b/>
          <w:spacing w:val="-11"/>
          <w:sz w:val="22"/>
          <w:shd w:fill="00FF00" w:color="auto" w:val="clear"/>
        </w:rPr>
        <w:t> </w:t>
      </w:r>
      <w:r>
        <w:rPr>
          <w:b/>
          <w:sz w:val="22"/>
          <w:shd w:fill="00FF00" w:color="auto" w:val="clear"/>
        </w:rPr>
        <w:t>INSERT</w:t>
      </w:r>
      <w:r>
        <w:rPr>
          <w:b/>
          <w:spacing w:val="-13"/>
          <w:sz w:val="22"/>
          <w:shd w:fill="00FF00" w:color="auto" w:val="clear"/>
        </w:rPr>
        <w:t> </w:t>
      </w:r>
      <w:r>
        <w:rPr>
          <w:b/>
          <w:sz w:val="22"/>
          <w:shd w:fill="00FF00" w:color="auto" w:val="clear"/>
        </w:rPr>
        <w:t>EXAMPLES</w:t>
      </w:r>
      <w:r>
        <w:rPr>
          <w:b/>
          <w:spacing w:val="-11"/>
          <w:sz w:val="22"/>
          <w:shd w:fill="00FF00" w:color="auto" w:val="clear"/>
        </w:rPr>
        <w:t> </w:t>
      </w:r>
      <w:r>
        <w:rPr>
          <w:b/>
          <w:sz w:val="22"/>
          <w:shd w:fill="00FF00" w:color="auto" w:val="clear"/>
        </w:rPr>
        <w:t>FROM</w:t>
      </w:r>
      <w:r>
        <w:rPr>
          <w:b/>
          <w:spacing w:val="-6"/>
          <w:sz w:val="22"/>
          <w:shd w:fill="00FF00" w:color="auto" w:val="clear"/>
        </w:rPr>
        <w:t> </w:t>
      </w:r>
      <w:r>
        <w:rPr>
          <w:b/>
          <w:spacing w:val="-3"/>
          <w:sz w:val="22"/>
          <w:shd w:fill="00FF00" w:color="auto" w:val="clear"/>
        </w:rPr>
        <w:t>ANY</w:t>
      </w:r>
      <w:r>
        <w:rPr>
          <w:b/>
          <w:spacing w:val="-11"/>
          <w:sz w:val="22"/>
          <w:shd w:fill="00FF00" w:color="auto" w:val="clear"/>
        </w:rPr>
        <w:t> </w:t>
      </w:r>
      <w:r>
        <w:rPr>
          <w:b/>
          <w:sz w:val="22"/>
          <w:shd w:fill="00FF00" w:color="auto" w:val="clear"/>
        </w:rPr>
        <w:t>SUCH</w:t>
      </w:r>
      <w:r>
        <w:rPr>
          <w:b/>
          <w:spacing w:val="-11"/>
          <w:sz w:val="22"/>
          <w:shd w:fill="00FF00" w:color="auto" w:val="clear"/>
        </w:rPr>
        <w:t> </w:t>
      </w:r>
      <w:r>
        <w:rPr>
          <w:b/>
          <w:sz w:val="22"/>
          <w:shd w:fill="00FF00" w:color="auto" w:val="clear"/>
        </w:rPr>
        <w:t>THIRD</w:t>
      </w:r>
      <w:r>
        <w:rPr>
          <w:b/>
          <w:spacing w:val="-11"/>
          <w:sz w:val="22"/>
          <w:shd w:fill="00FF00" w:color="auto" w:val="clear"/>
        </w:rPr>
        <w:t> </w:t>
      </w:r>
      <w:r>
        <w:rPr>
          <w:b/>
          <w:sz w:val="22"/>
          <w:shd w:fill="00FF00" w:color="auto" w:val="clear"/>
        </w:rPr>
        <w:t>PARTIES</w:t>
      </w:r>
      <w:r>
        <w:rPr>
          <w:b/>
          <w:spacing w:val="-11"/>
          <w:sz w:val="22"/>
          <w:shd w:fill="00FF00" w:color="auto" w:val="clear"/>
        </w:rPr>
        <w:t> </w:t>
      </w:r>
      <w:r>
        <w:rPr>
          <w:b/>
          <w:sz w:val="22"/>
          <w:shd w:fill="00FF00" w:color="auto" w:val="clear"/>
        </w:rPr>
        <w:t>IDENTIFIED IN THE SCHOOL’S INFORMATION ASSET</w:t>
      </w:r>
      <w:r>
        <w:rPr>
          <w:b/>
          <w:spacing w:val="-4"/>
          <w:sz w:val="22"/>
          <w:shd w:fill="00FF00" w:color="auto" w:val="clear"/>
        </w:rPr>
        <w:t> </w:t>
      </w:r>
      <w:r>
        <w:rPr>
          <w:b/>
          <w:sz w:val="22"/>
          <w:shd w:fill="00FF00" w:color="auto" w:val="clear"/>
        </w:rPr>
        <w:t>REGISTER.]</w:t>
      </w:r>
    </w:p>
    <w:p>
      <w:pPr>
        <w:pStyle w:val="ListParagraph"/>
        <w:numPr>
          <w:ilvl w:val="1"/>
          <w:numId w:val="2"/>
        </w:numPr>
        <w:tabs>
          <w:tab w:pos="973" w:val="left" w:leader="none"/>
        </w:tabs>
        <w:spacing w:line="259" w:lineRule="auto" w:before="166" w:after="0"/>
        <w:ind w:left="972" w:right="113" w:hanging="852"/>
        <w:jc w:val="both"/>
        <w:rPr>
          <w:sz w:val="22"/>
        </w:rPr>
      </w:pPr>
      <w:bookmarkStart w:name="9.2. If the School decides to appoint a " w:id="168"/>
      <w:bookmarkEnd w:id="168"/>
      <w:r>
        <w:rPr/>
      </w:r>
      <w:bookmarkStart w:name="9.2. If the School decides to appoint a " w:id="169"/>
      <w:bookmarkEnd w:id="169"/>
      <w:r>
        <w:rPr>
          <w:sz w:val="22"/>
        </w:rPr>
        <w:t>I</w:t>
      </w:r>
      <w:r>
        <w:rPr>
          <w:sz w:val="22"/>
        </w:rPr>
        <w:t>f the School decides to appoint a third party for the processing of Personal Information, this must be regulated in a written agreement in which the rights and duties of the School and of the subcontractor are specified. A subcontractor shall be selected that will guarantee the technological and organisational security measures required</w:t>
      </w:r>
      <w:r>
        <w:rPr>
          <w:spacing w:val="-14"/>
          <w:sz w:val="22"/>
        </w:rPr>
        <w:t> </w:t>
      </w:r>
      <w:r>
        <w:rPr>
          <w:sz w:val="22"/>
        </w:rPr>
        <w:t>in</w:t>
      </w:r>
      <w:r>
        <w:rPr>
          <w:spacing w:val="-18"/>
          <w:sz w:val="22"/>
        </w:rPr>
        <w:t> </w:t>
      </w:r>
      <w:r>
        <w:rPr>
          <w:sz w:val="22"/>
        </w:rPr>
        <w:t>this</w:t>
      </w:r>
      <w:r>
        <w:rPr>
          <w:spacing w:val="-14"/>
          <w:sz w:val="22"/>
        </w:rPr>
        <w:t> </w:t>
      </w:r>
      <w:r>
        <w:rPr>
          <w:sz w:val="22"/>
        </w:rPr>
        <w:t>Policy,</w:t>
      </w:r>
      <w:r>
        <w:rPr>
          <w:spacing w:val="-13"/>
          <w:sz w:val="22"/>
        </w:rPr>
        <w:t> </w:t>
      </w:r>
      <w:r>
        <w:rPr>
          <w:sz w:val="22"/>
        </w:rPr>
        <w:t>and</w:t>
      </w:r>
      <w:r>
        <w:rPr>
          <w:spacing w:val="-14"/>
          <w:sz w:val="22"/>
        </w:rPr>
        <w:t> </w:t>
      </w:r>
      <w:r>
        <w:rPr>
          <w:sz w:val="22"/>
        </w:rPr>
        <w:t>provide</w:t>
      </w:r>
      <w:r>
        <w:rPr>
          <w:spacing w:val="-14"/>
          <w:sz w:val="22"/>
        </w:rPr>
        <w:t> </w:t>
      </w:r>
      <w:r>
        <w:rPr>
          <w:sz w:val="22"/>
        </w:rPr>
        <w:t>sufficient</w:t>
      </w:r>
      <w:r>
        <w:rPr>
          <w:spacing w:val="-17"/>
          <w:sz w:val="22"/>
        </w:rPr>
        <w:t> </w:t>
      </w:r>
      <w:r>
        <w:rPr>
          <w:sz w:val="22"/>
        </w:rPr>
        <w:t>guarantees</w:t>
      </w:r>
      <w:r>
        <w:rPr>
          <w:spacing w:val="-16"/>
          <w:sz w:val="22"/>
        </w:rPr>
        <w:t> </w:t>
      </w:r>
      <w:r>
        <w:rPr>
          <w:sz w:val="22"/>
        </w:rPr>
        <w:t>with</w:t>
      </w:r>
      <w:r>
        <w:rPr>
          <w:spacing w:val="-14"/>
          <w:sz w:val="22"/>
        </w:rPr>
        <w:t> </w:t>
      </w:r>
      <w:r>
        <w:rPr>
          <w:sz w:val="22"/>
        </w:rPr>
        <w:t>respect</w:t>
      </w:r>
      <w:r>
        <w:rPr>
          <w:spacing w:val="-15"/>
          <w:sz w:val="22"/>
        </w:rPr>
        <w:t> </w:t>
      </w:r>
      <w:r>
        <w:rPr>
          <w:sz w:val="22"/>
        </w:rPr>
        <w:t>to</w:t>
      </w:r>
      <w:r>
        <w:rPr>
          <w:spacing w:val="-18"/>
          <w:sz w:val="22"/>
        </w:rPr>
        <w:t> </w:t>
      </w:r>
      <w:r>
        <w:rPr>
          <w:sz w:val="22"/>
        </w:rPr>
        <w:t>the</w:t>
      </w:r>
      <w:r>
        <w:rPr>
          <w:spacing w:val="-16"/>
          <w:sz w:val="22"/>
        </w:rPr>
        <w:t> </w:t>
      </w:r>
      <w:r>
        <w:rPr>
          <w:sz w:val="22"/>
        </w:rPr>
        <w:t>protection of the personal rights and the exercise of those</w:t>
      </w:r>
      <w:r>
        <w:rPr>
          <w:spacing w:val="-14"/>
          <w:sz w:val="22"/>
        </w:rPr>
        <w:t> </w:t>
      </w:r>
      <w:r>
        <w:rPr>
          <w:sz w:val="22"/>
        </w:rPr>
        <w:t>rights.</w:t>
      </w:r>
    </w:p>
    <w:p>
      <w:pPr>
        <w:pStyle w:val="ListParagraph"/>
        <w:numPr>
          <w:ilvl w:val="1"/>
          <w:numId w:val="2"/>
        </w:numPr>
        <w:tabs>
          <w:tab w:pos="973" w:val="left" w:leader="none"/>
        </w:tabs>
        <w:spacing w:line="256" w:lineRule="auto" w:before="161" w:after="0"/>
        <w:ind w:left="972" w:right="117" w:hanging="852"/>
        <w:jc w:val="both"/>
        <w:rPr>
          <w:sz w:val="22"/>
        </w:rPr>
      </w:pPr>
      <w:bookmarkStart w:name="9.3. The subcontractor is contractually " w:id="170"/>
      <w:bookmarkEnd w:id="170"/>
      <w:r>
        <w:rPr/>
      </w:r>
      <w:bookmarkStart w:name="9.3. The subcontractor is contractually " w:id="171"/>
      <w:bookmarkEnd w:id="171"/>
      <w:r>
        <w:rPr>
          <w:sz w:val="22"/>
        </w:rPr>
        <w:t>T</w:t>
      </w:r>
      <w:r>
        <w:rPr>
          <w:sz w:val="22"/>
        </w:rPr>
        <w:t>he subcontractor is contractually obligated to process Personal Information only within the scope of the contract and the directions issued by the</w:t>
      </w:r>
      <w:r>
        <w:rPr>
          <w:spacing w:val="-22"/>
          <w:sz w:val="22"/>
        </w:rPr>
        <w:t> </w:t>
      </w:r>
      <w:r>
        <w:rPr>
          <w:sz w:val="22"/>
        </w:rPr>
        <w:t>School.</w:t>
      </w:r>
    </w:p>
    <w:p>
      <w:pPr>
        <w:pStyle w:val="ListParagraph"/>
        <w:numPr>
          <w:ilvl w:val="0"/>
          <w:numId w:val="2"/>
        </w:numPr>
        <w:tabs>
          <w:tab w:pos="972" w:val="left" w:leader="none"/>
        </w:tabs>
        <w:spacing w:line="256" w:lineRule="auto" w:before="166" w:after="0"/>
        <w:ind w:left="972" w:right="114" w:hanging="852"/>
        <w:jc w:val="both"/>
        <w:rPr>
          <w:b/>
          <w:sz w:val="22"/>
        </w:rPr>
      </w:pPr>
      <w:bookmarkStart w:name="10. [DRAFTING NOTE TO SCHOOLS: THE FOLLO" w:id="172"/>
      <w:bookmarkEnd w:id="172"/>
      <w:r>
        <w:rPr/>
      </w:r>
      <w:bookmarkStart w:name="10. [DRAFTING NOTE TO SCHOOLS: THE FOLLO" w:id="173"/>
      <w:bookmarkEnd w:id="173"/>
      <w:r>
        <w:rPr>
          <w:b/>
          <w:i/>
          <w:sz w:val="22"/>
          <w:shd w:fill="00FF00" w:color="auto" w:val="clear"/>
        </w:rPr>
        <w:t>[</w:t>
      </w:r>
      <w:r>
        <w:rPr>
          <w:b/>
          <w:i/>
          <w:sz w:val="22"/>
          <w:shd w:fill="00FF00" w:color="auto" w:val="clear"/>
        </w:rPr>
        <w:t>DRAFTING NOTE TO SCHOOLS: </w:t>
      </w:r>
      <w:r>
        <w:rPr>
          <w:sz w:val="22"/>
          <w:shd w:fill="00FF00" w:color="auto" w:val="clear"/>
        </w:rPr>
        <w:t>THE FOLLOWING WORDING SHOULD BE INCLUDED IF YOU TRANSFER PERSONAL INFORMATION OUTSIDE OF THE EEA</w:t>
      </w:r>
      <w:r>
        <w:rPr>
          <w:sz w:val="22"/>
        </w:rPr>
        <w:t>] </w:t>
      </w:r>
      <w:r>
        <w:rPr>
          <w:b/>
          <w:sz w:val="22"/>
        </w:rPr>
        <w:t>[International Transfers of</w:t>
      </w:r>
      <w:r>
        <w:rPr>
          <w:b/>
          <w:spacing w:val="-13"/>
          <w:sz w:val="22"/>
        </w:rPr>
        <w:t> </w:t>
      </w:r>
      <w:r>
        <w:rPr>
          <w:b/>
          <w:sz w:val="22"/>
        </w:rPr>
        <w:t>Data]</w:t>
      </w:r>
    </w:p>
    <w:p>
      <w:pPr>
        <w:pStyle w:val="ListParagraph"/>
        <w:numPr>
          <w:ilvl w:val="1"/>
          <w:numId w:val="2"/>
        </w:numPr>
        <w:tabs>
          <w:tab w:pos="972" w:val="left" w:leader="none"/>
        </w:tabs>
        <w:spacing w:line="259" w:lineRule="auto" w:before="166" w:after="0"/>
        <w:ind w:left="971" w:right="114" w:hanging="851"/>
        <w:jc w:val="both"/>
        <w:rPr>
          <w:sz w:val="22"/>
        </w:rPr>
      </w:pPr>
      <w:bookmarkStart w:name="10.1. [Under the GDPR, transfers of pers" w:id="174"/>
      <w:bookmarkEnd w:id="174"/>
      <w:r>
        <w:rPr/>
      </w:r>
      <w:bookmarkStart w:name="10.1. [Under the GDPR, transfers of pers" w:id="175"/>
      <w:bookmarkEnd w:id="175"/>
      <w:r>
        <w:rPr>
          <w:sz w:val="22"/>
        </w:rPr>
        <w:t>[</w:t>
      </w:r>
      <w:r>
        <w:rPr>
          <w:sz w:val="22"/>
        </w:rPr>
        <w:t>Under the GDPR, transfers of personal data to countries outside the EEA (that means the European Union, Iceland, Liechtenstein and Norway) are restricted to ensure that the level of data protection afforded to individuals by the GDPR is not undermined. Personal Data is transferred out of the EEA it is transmitted, sent, viewed or accessed in or to a different</w:t>
      </w:r>
      <w:r>
        <w:rPr>
          <w:spacing w:val="-18"/>
          <w:sz w:val="22"/>
        </w:rPr>
        <w:t> </w:t>
      </w:r>
      <w:r>
        <w:rPr>
          <w:sz w:val="22"/>
        </w:rPr>
        <w:t>country.</w:t>
      </w:r>
    </w:p>
    <w:p>
      <w:pPr>
        <w:spacing w:after="0" w:line="259" w:lineRule="auto"/>
        <w:jc w:val="both"/>
        <w:rPr>
          <w:sz w:val="22"/>
        </w:rPr>
        <w:sectPr>
          <w:pgSz w:w="11910" w:h="16840"/>
          <w:pgMar w:header="4" w:footer="0" w:top="740" w:bottom="280" w:left="1320" w:right="1320"/>
        </w:sectPr>
      </w:pPr>
    </w:p>
    <w:p>
      <w:pPr>
        <w:pStyle w:val="BodyText"/>
        <w:rPr>
          <w:sz w:val="20"/>
        </w:rPr>
      </w:pPr>
    </w:p>
    <w:p>
      <w:pPr>
        <w:pStyle w:val="BodyText"/>
        <w:rPr>
          <w:sz w:val="20"/>
        </w:rPr>
      </w:pPr>
    </w:p>
    <w:p>
      <w:pPr>
        <w:pStyle w:val="BodyText"/>
        <w:spacing w:before="4"/>
        <w:rPr>
          <w:sz w:val="19"/>
        </w:rPr>
      </w:pPr>
    </w:p>
    <w:p>
      <w:pPr>
        <w:pStyle w:val="ListParagraph"/>
        <w:numPr>
          <w:ilvl w:val="1"/>
          <w:numId w:val="2"/>
        </w:numPr>
        <w:tabs>
          <w:tab w:pos="1052" w:val="left" w:leader="none"/>
        </w:tabs>
        <w:spacing w:line="259" w:lineRule="auto" w:before="0" w:after="0"/>
        <w:ind w:left="1051" w:right="197" w:hanging="851"/>
        <w:jc w:val="both"/>
        <w:rPr>
          <w:sz w:val="22"/>
        </w:rPr>
      </w:pPr>
      <w:bookmarkStart w:name="10.2. Any transfers of Personal Informat" w:id="176"/>
      <w:bookmarkEnd w:id="176"/>
      <w:r>
        <w:rPr/>
      </w:r>
      <w:bookmarkStart w:name="10.2. Any transfers of Personal Informat" w:id="177"/>
      <w:bookmarkEnd w:id="177"/>
      <w:r>
        <w:rPr>
          <w:sz w:val="22"/>
        </w:rPr>
        <w:t>A</w:t>
      </w:r>
      <w:r>
        <w:rPr>
          <w:sz w:val="22"/>
        </w:rPr>
        <w:t>ny transfers of Personal Information outside of the EEA will be carefully reviewed before any transfer takes place to ensure they fall within the limits imposed by the GDPR. This depends partly on the European Commission’s judgement as to the adequacy</w:t>
      </w:r>
      <w:r>
        <w:rPr>
          <w:spacing w:val="-8"/>
          <w:sz w:val="22"/>
        </w:rPr>
        <w:t> </w:t>
      </w:r>
      <w:r>
        <w:rPr>
          <w:sz w:val="22"/>
        </w:rPr>
        <w:t>of</w:t>
      </w:r>
      <w:r>
        <w:rPr>
          <w:spacing w:val="-5"/>
          <w:sz w:val="22"/>
        </w:rPr>
        <w:t> </w:t>
      </w:r>
      <w:r>
        <w:rPr>
          <w:sz w:val="22"/>
        </w:rPr>
        <w:t>the</w:t>
      </w:r>
      <w:r>
        <w:rPr>
          <w:spacing w:val="-9"/>
          <w:sz w:val="22"/>
        </w:rPr>
        <w:t> </w:t>
      </w:r>
      <w:r>
        <w:rPr>
          <w:sz w:val="22"/>
        </w:rPr>
        <w:t>safeguards</w:t>
      </w:r>
      <w:r>
        <w:rPr>
          <w:spacing w:val="-8"/>
          <w:sz w:val="22"/>
        </w:rPr>
        <w:t> </w:t>
      </w:r>
      <w:r>
        <w:rPr>
          <w:sz w:val="22"/>
        </w:rPr>
        <w:t>for</w:t>
      </w:r>
      <w:r>
        <w:rPr>
          <w:spacing w:val="-7"/>
          <w:sz w:val="22"/>
        </w:rPr>
        <w:t> </w:t>
      </w:r>
      <w:r>
        <w:rPr>
          <w:sz w:val="22"/>
        </w:rPr>
        <w:t>personal</w:t>
      </w:r>
      <w:r>
        <w:rPr>
          <w:spacing w:val="-7"/>
          <w:sz w:val="22"/>
        </w:rPr>
        <w:t> </w:t>
      </w:r>
      <w:r>
        <w:rPr>
          <w:sz w:val="22"/>
        </w:rPr>
        <w:t>data</w:t>
      </w:r>
      <w:r>
        <w:rPr>
          <w:spacing w:val="-9"/>
          <w:sz w:val="22"/>
        </w:rPr>
        <w:t> </w:t>
      </w:r>
      <w:r>
        <w:rPr>
          <w:sz w:val="22"/>
        </w:rPr>
        <w:t>applicable</w:t>
      </w:r>
      <w:r>
        <w:rPr>
          <w:spacing w:val="-6"/>
          <w:sz w:val="22"/>
        </w:rPr>
        <w:t> </w:t>
      </w:r>
      <w:r>
        <w:rPr>
          <w:sz w:val="22"/>
        </w:rPr>
        <w:t>in</w:t>
      </w:r>
      <w:r>
        <w:rPr>
          <w:spacing w:val="-6"/>
          <w:sz w:val="22"/>
        </w:rPr>
        <w:t> </w:t>
      </w:r>
      <w:r>
        <w:rPr>
          <w:sz w:val="22"/>
        </w:rPr>
        <w:t>the</w:t>
      </w:r>
      <w:r>
        <w:rPr>
          <w:spacing w:val="-6"/>
          <w:sz w:val="22"/>
        </w:rPr>
        <w:t> </w:t>
      </w:r>
      <w:r>
        <w:rPr>
          <w:sz w:val="22"/>
        </w:rPr>
        <w:t>receiving</w:t>
      </w:r>
      <w:r>
        <w:rPr>
          <w:spacing w:val="-6"/>
          <w:sz w:val="22"/>
        </w:rPr>
        <w:t> </w:t>
      </w:r>
      <w:r>
        <w:rPr>
          <w:sz w:val="22"/>
        </w:rPr>
        <w:t>country</w:t>
      </w:r>
      <w:r>
        <w:rPr>
          <w:spacing w:val="-8"/>
          <w:sz w:val="22"/>
        </w:rPr>
        <w:t> </w:t>
      </w:r>
      <w:r>
        <w:rPr>
          <w:sz w:val="22"/>
        </w:rPr>
        <w:t>and this may change over</w:t>
      </w:r>
      <w:r>
        <w:rPr>
          <w:spacing w:val="-11"/>
          <w:sz w:val="22"/>
        </w:rPr>
        <w:t> </w:t>
      </w:r>
      <w:r>
        <w:rPr>
          <w:sz w:val="22"/>
        </w:rPr>
        <w:t>time.</w:t>
      </w:r>
    </w:p>
    <w:p>
      <w:pPr>
        <w:pStyle w:val="Heading2"/>
        <w:numPr>
          <w:ilvl w:val="0"/>
          <w:numId w:val="2"/>
        </w:numPr>
        <w:tabs>
          <w:tab w:pos="1051" w:val="left" w:leader="none"/>
          <w:tab w:pos="1052" w:val="left" w:leader="none"/>
        </w:tabs>
        <w:spacing w:line="240" w:lineRule="auto" w:before="156" w:after="0"/>
        <w:ind w:left="1051" w:right="0" w:hanging="852"/>
        <w:jc w:val="left"/>
      </w:pPr>
      <w:bookmarkStart w:name="11. Complaints" w:id="178"/>
      <w:bookmarkEnd w:id="178"/>
      <w:r>
        <w:rPr>
          <w:b w:val="0"/>
        </w:rPr>
      </w:r>
      <w:bookmarkStart w:name="11. Complaints" w:id="179"/>
      <w:bookmarkEnd w:id="179"/>
      <w:r>
        <w:rPr/>
        <w:t>C</w:t>
      </w:r>
      <w:r>
        <w:rPr/>
        <w:t>omplaints</w:t>
      </w:r>
    </w:p>
    <w:p>
      <w:pPr>
        <w:pStyle w:val="ListParagraph"/>
        <w:numPr>
          <w:ilvl w:val="1"/>
          <w:numId w:val="2"/>
        </w:numPr>
        <w:tabs>
          <w:tab w:pos="1052" w:val="left" w:leader="none"/>
        </w:tabs>
        <w:spacing w:line="259" w:lineRule="auto" w:before="183" w:after="0"/>
        <w:ind w:left="1052" w:right="195" w:hanging="852"/>
        <w:jc w:val="both"/>
        <w:rPr>
          <w:sz w:val="22"/>
        </w:rPr>
      </w:pPr>
      <w:bookmarkStart w:name="11.1. Complaints will be dealt with in l" w:id="180"/>
      <w:bookmarkEnd w:id="180"/>
      <w:r>
        <w:rPr/>
      </w:r>
      <w:bookmarkStart w:name="11.1. Complaints will be dealt with in l" w:id="181"/>
      <w:bookmarkEnd w:id="181"/>
      <w:r>
        <w:rPr>
          <w:sz w:val="22"/>
        </w:rPr>
        <w:t>C</w:t>
      </w:r>
      <w:r>
        <w:rPr>
          <w:sz w:val="22"/>
        </w:rPr>
        <w:t>omplaints will be dealt with in line with the School’s complaints policy </w:t>
      </w:r>
      <w:r>
        <w:rPr>
          <w:b/>
          <w:sz w:val="22"/>
          <w:shd w:fill="00FF00" w:color="auto" w:val="clear"/>
        </w:rPr>
        <w:t>[DRAFTING NOTE TO SCHOOLS: INSERT HYPERLINK TO SCHOOL’S COMPLAINTS POLICY IF PUBLISHED ON LINE OR OTHERWISE SPECIFY WHERE IT IS AVAILABLE FOR</w:t>
      </w:r>
      <w:r>
        <w:rPr>
          <w:b/>
          <w:spacing w:val="-4"/>
          <w:sz w:val="22"/>
          <w:shd w:fill="00FF00" w:color="auto" w:val="clear"/>
        </w:rPr>
        <w:t> </w:t>
      </w:r>
      <w:r>
        <w:rPr>
          <w:b/>
          <w:sz w:val="22"/>
          <w:shd w:fill="00FF00" w:color="auto" w:val="clear"/>
        </w:rPr>
        <w:t>REVIEW.]</w:t>
      </w:r>
      <w:r>
        <w:rPr>
          <w:sz w:val="22"/>
        </w:rPr>
        <w:t>.</w:t>
      </w:r>
    </w:p>
    <w:p>
      <w:pPr>
        <w:pStyle w:val="ListParagraph"/>
        <w:numPr>
          <w:ilvl w:val="1"/>
          <w:numId w:val="2"/>
        </w:numPr>
        <w:tabs>
          <w:tab w:pos="1052" w:val="left" w:leader="none"/>
        </w:tabs>
        <w:spacing w:line="256" w:lineRule="auto" w:before="166" w:after="0"/>
        <w:ind w:left="1051" w:right="195" w:hanging="851"/>
        <w:jc w:val="both"/>
        <w:rPr>
          <w:sz w:val="22"/>
        </w:rPr>
      </w:pPr>
      <w:bookmarkStart w:name="11.2. You have the right to make a compl" w:id="182"/>
      <w:bookmarkEnd w:id="182"/>
      <w:r>
        <w:rPr/>
      </w:r>
      <w:bookmarkStart w:name="11.2. You have the right to make a compl" w:id="183"/>
      <w:bookmarkEnd w:id="183"/>
      <w:r>
        <w:rPr>
          <w:sz w:val="22"/>
        </w:rPr>
        <w:t>Y</w:t>
      </w:r>
      <w:r>
        <w:rPr>
          <w:sz w:val="22"/>
        </w:rPr>
        <w:t>ou</w:t>
      </w:r>
      <w:r>
        <w:rPr>
          <w:spacing w:val="-14"/>
          <w:sz w:val="22"/>
        </w:rPr>
        <w:t> </w:t>
      </w:r>
      <w:r>
        <w:rPr>
          <w:sz w:val="22"/>
        </w:rPr>
        <w:t>have</w:t>
      </w:r>
      <w:r>
        <w:rPr>
          <w:spacing w:val="-14"/>
          <w:sz w:val="22"/>
        </w:rPr>
        <w:t> </w:t>
      </w:r>
      <w:r>
        <w:rPr>
          <w:sz w:val="22"/>
        </w:rPr>
        <w:t>the</w:t>
      </w:r>
      <w:r>
        <w:rPr>
          <w:spacing w:val="-16"/>
          <w:sz w:val="22"/>
        </w:rPr>
        <w:t> </w:t>
      </w:r>
      <w:r>
        <w:rPr>
          <w:sz w:val="22"/>
        </w:rPr>
        <w:t>right</w:t>
      </w:r>
      <w:r>
        <w:rPr>
          <w:spacing w:val="-15"/>
          <w:sz w:val="22"/>
        </w:rPr>
        <w:t> </w:t>
      </w:r>
      <w:r>
        <w:rPr>
          <w:sz w:val="22"/>
        </w:rPr>
        <w:t>to</w:t>
      </w:r>
      <w:r>
        <w:rPr>
          <w:spacing w:val="-16"/>
          <w:sz w:val="22"/>
        </w:rPr>
        <w:t> </w:t>
      </w:r>
      <w:r>
        <w:rPr>
          <w:sz w:val="22"/>
        </w:rPr>
        <w:t>make</w:t>
      </w:r>
      <w:r>
        <w:rPr>
          <w:spacing w:val="-14"/>
          <w:sz w:val="22"/>
        </w:rPr>
        <w:t> </w:t>
      </w:r>
      <w:r>
        <w:rPr>
          <w:sz w:val="22"/>
        </w:rPr>
        <w:t>a</w:t>
      </w:r>
      <w:r>
        <w:rPr>
          <w:spacing w:val="-14"/>
          <w:sz w:val="22"/>
        </w:rPr>
        <w:t> </w:t>
      </w:r>
      <w:r>
        <w:rPr>
          <w:sz w:val="22"/>
        </w:rPr>
        <w:t>complaint</w:t>
      </w:r>
      <w:r>
        <w:rPr>
          <w:spacing w:val="-12"/>
          <w:sz w:val="22"/>
        </w:rPr>
        <w:t> </w:t>
      </w:r>
      <w:r>
        <w:rPr>
          <w:sz w:val="22"/>
        </w:rPr>
        <w:t>at</w:t>
      </w:r>
      <w:r>
        <w:rPr>
          <w:spacing w:val="-15"/>
          <w:sz w:val="22"/>
        </w:rPr>
        <w:t> </w:t>
      </w:r>
      <w:r>
        <w:rPr>
          <w:sz w:val="22"/>
        </w:rPr>
        <w:t>any</w:t>
      </w:r>
      <w:r>
        <w:rPr>
          <w:spacing w:val="-16"/>
          <w:sz w:val="22"/>
        </w:rPr>
        <w:t> </w:t>
      </w:r>
      <w:r>
        <w:rPr>
          <w:sz w:val="22"/>
        </w:rPr>
        <w:t>time</w:t>
      </w:r>
      <w:r>
        <w:rPr>
          <w:spacing w:val="-18"/>
          <w:sz w:val="22"/>
        </w:rPr>
        <w:t> </w:t>
      </w:r>
      <w:r>
        <w:rPr>
          <w:sz w:val="22"/>
        </w:rPr>
        <w:t>to</w:t>
      </w:r>
      <w:r>
        <w:rPr>
          <w:spacing w:val="-16"/>
          <w:sz w:val="22"/>
        </w:rPr>
        <w:t> </w:t>
      </w:r>
      <w:r>
        <w:rPr>
          <w:sz w:val="22"/>
        </w:rPr>
        <w:t>the</w:t>
      </w:r>
      <w:r>
        <w:rPr>
          <w:spacing w:val="-16"/>
          <w:sz w:val="22"/>
        </w:rPr>
        <w:t> </w:t>
      </w:r>
      <w:r>
        <w:rPr>
          <w:sz w:val="22"/>
        </w:rPr>
        <w:t>Information</w:t>
      </w:r>
      <w:r>
        <w:rPr>
          <w:spacing w:val="-14"/>
          <w:sz w:val="22"/>
        </w:rPr>
        <w:t> </w:t>
      </w:r>
      <w:r>
        <w:rPr>
          <w:sz w:val="22"/>
        </w:rPr>
        <w:t>Commissioner's Office (ICO), the UK supervisory authority for data protection issues. The ICO’s details are as</w:t>
      </w:r>
      <w:r>
        <w:rPr>
          <w:spacing w:val="-11"/>
          <w:sz w:val="22"/>
        </w:rPr>
        <w:t> </w:t>
      </w:r>
      <w:r>
        <w:rPr>
          <w:sz w:val="22"/>
        </w:rPr>
        <w:t>follows:</w:t>
      </w:r>
    </w:p>
    <w:p>
      <w:pPr>
        <w:pStyle w:val="Heading2"/>
        <w:spacing w:before="161"/>
        <w:ind w:left="1051" w:firstLine="0"/>
      </w:pPr>
      <w:r>
        <w:rPr/>
        <w:t>The Information Commissioner’s Office – Northern Ireland</w:t>
      </w:r>
    </w:p>
    <w:p>
      <w:pPr>
        <w:pStyle w:val="BodyText"/>
        <w:spacing w:before="142"/>
        <w:ind w:left="1051"/>
      </w:pPr>
      <w:r>
        <w:rPr/>
        <w:t>3rd Floor</w:t>
      </w:r>
    </w:p>
    <w:p>
      <w:pPr>
        <w:pStyle w:val="BodyText"/>
        <w:spacing w:line="259" w:lineRule="auto" w:before="20"/>
        <w:ind w:left="1051" w:right="6610"/>
      </w:pPr>
      <w:r>
        <w:rPr/>
        <w:t>14 Cromac Place, Belfast</w:t>
      </w:r>
    </w:p>
    <w:p>
      <w:pPr>
        <w:pStyle w:val="BodyText"/>
        <w:spacing w:line="251" w:lineRule="exact"/>
        <w:ind w:left="1051"/>
      </w:pPr>
      <w:r>
        <w:rPr/>
        <w:t>BT7 2JB</w:t>
      </w:r>
    </w:p>
    <w:p>
      <w:pPr>
        <w:pStyle w:val="BodyText"/>
        <w:spacing w:before="7"/>
        <w:rPr>
          <w:sz w:val="25"/>
        </w:rPr>
      </w:pPr>
    </w:p>
    <w:p>
      <w:pPr>
        <w:pStyle w:val="BodyText"/>
        <w:ind w:left="1051"/>
      </w:pPr>
      <w:r>
        <w:rPr/>
        <w:t>Telephone: 028 9027 8757 / 0303 123 1114</w:t>
      </w:r>
    </w:p>
    <w:p>
      <w:pPr>
        <w:pStyle w:val="BodyText"/>
        <w:spacing w:before="20"/>
        <w:ind w:left="1051"/>
      </w:pPr>
      <w:r>
        <w:rPr/>
        <w:t>Email: </w:t>
      </w:r>
      <w:hyperlink r:id="rId7">
        <w:r>
          <w:rPr>
            <w:color w:val="0000FF"/>
            <w:u w:val="single" w:color="0000FF"/>
          </w:rPr>
          <w:t>ni@ico.org.uk</w:t>
        </w:r>
      </w:hyperlink>
    </w:p>
    <w:p>
      <w:pPr>
        <w:pStyle w:val="BodyText"/>
        <w:rPr>
          <w:sz w:val="20"/>
        </w:rPr>
      </w:pPr>
    </w:p>
    <w:p>
      <w:pPr>
        <w:pStyle w:val="BodyText"/>
        <w:spacing w:before="7"/>
        <w:rPr>
          <w:sz w:val="17"/>
        </w:rPr>
      </w:pPr>
    </w:p>
    <w:p>
      <w:pPr>
        <w:pStyle w:val="Heading2"/>
        <w:numPr>
          <w:ilvl w:val="0"/>
          <w:numId w:val="2"/>
        </w:numPr>
        <w:tabs>
          <w:tab w:pos="1051" w:val="left" w:leader="none"/>
          <w:tab w:pos="1052" w:val="left" w:leader="none"/>
        </w:tabs>
        <w:spacing w:line="240" w:lineRule="auto" w:before="94" w:after="0"/>
        <w:ind w:left="1051" w:right="0" w:hanging="851"/>
        <w:jc w:val="left"/>
      </w:pPr>
      <w:bookmarkStart w:name="12. Definitions" w:id="184"/>
      <w:bookmarkEnd w:id="184"/>
      <w:r>
        <w:rPr>
          <w:b w:val="0"/>
        </w:rPr>
      </w:r>
      <w:bookmarkStart w:name="12. Definitions" w:id="185"/>
      <w:bookmarkEnd w:id="185"/>
      <w:r>
        <w:rPr/>
        <w:t>De</w:t>
      </w:r>
      <w:r>
        <w:rPr/>
        <w:t>finitions</w:t>
      </w:r>
    </w:p>
    <w:p>
      <w:pPr>
        <w:pStyle w:val="BodyText"/>
        <w:spacing w:before="3"/>
        <w:rPr>
          <w:b/>
          <w:sz w:val="16"/>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659"/>
        <w:gridCol w:w="5544"/>
      </w:tblGrid>
      <w:tr>
        <w:trPr>
          <w:trHeight w:val="1978" w:hRule="exact"/>
        </w:trPr>
        <w:tc>
          <w:tcPr>
            <w:tcW w:w="3659" w:type="dxa"/>
          </w:tcPr>
          <w:p>
            <w:pPr>
              <w:pStyle w:val="TableParagraph"/>
              <w:spacing w:line="247" w:lineRule="exact"/>
              <w:ind w:left="200"/>
              <w:rPr>
                <w:b/>
                <w:sz w:val="22"/>
              </w:rPr>
            </w:pPr>
            <w:r>
              <w:rPr>
                <w:b/>
                <w:sz w:val="22"/>
              </w:rPr>
              <w:t>“consent”</w:t>
            </w:r>
          </w:p>
        </w:tc>
        <w:tc>
          <w:tcPr>
            <w:tcW w:w="5544" w:type="dxa"/>
          </w:tcPr>
          <w:p>
            <w:pPr>
              <w:pStyle w:val="TableParagraph"/>
              <w:spacing w:line="259" w:lineRule="auto"/>
              <w:ind w:left="1048" w:right="198"/>
              <w:jc w:val="both"/>
              <w:rPr>
                <w:sz w:val="22"/>
              </w:rPr>
            </w:pPr>
            <w:r>
              <w:rPr>
                <w:sz w:val="22"/>
              </w:rPr>
              <w:t>is any freely given, specific and transparently, well-informed indication of</w:t>
            </w:r>
            <w:r>
              <w:rPr>
                <w:spacing w:val="-26"/>
                <w:sz w:val="22"/>
              </w:rPr>
              <w:t> </w:t>
            </w:r>
            <w:r>
              <w:rPr>
                <w:sz w:val="22"/>
              </w:rPr>
              <w:t>the will of the individual, whereby the individual agrees that his or her Personal Information may be processed. Particular requirements about consent can arise from the respective national</w:t>
            </w:r>
            <w:r>
              <w:rPr>
                <w:spacing w:val="-7"/>
                <w:sz w:val="22"/>
              </w:rPr>
              <w:t> </w:t>
            </w:r>
            <w:r>
              <w:rPr>
                <w:sz w:val="22"/>
              </w:rPr>
              <w:t>laws.</w:t>
            </w:r>
          </w:p>
        </w:tc>
      </w:tr>
      <w:tr>
        <w:trPr>
          <w:trHeight w:val="2617" w:hRule="exact"/>
        </w:trPr>
        <w:tc>
          <w:tcPr>
            <w:tcW w:w="3659" w:type="dxa"/>
          </w:tcPr>
          <w:p>
            <w:pPr>
              <w:pStyle w:val="TableParagraph"/>
              <w:spacing w:before="86"/>
              <w:ind w:left="200"/>
              <w:rPr>
                <w:b/>
                <w:sz w:val="22"/>
              </w:rPr>
            </w:pPr>
            <w:r>
              <w:rPr>
                <w:b/>
                <w:sz w:val="22"/>
              </w:rPr>
              <w:t>"Personal Information"</w:t>
            </w:r>
          </w:p>
        </w:tc>
        <w:tc>
          <w:tcPr>
            <w:tcW w:w="5544" w:type="dxa"/>
          </w:tcPr>
          <w:p>
            <w:pPr>
              <w:pStyle w:val="TableParagraph"/>
              <w:spacing w:line="259" w:lineRule="auto" w:before="91"/>
              <w:ind w:left="1048" w:right="198"/>
              <w:jc w:val="both"/>
              <w:rPr>
                <w:sz w:val="22"/>
              </w:rPr>
            </w:pPr>
            <w:r>
              <w:rPr>
                <w:sz w:val="22"/>
              </w:rPr>
              <w:t>(sometimes known as “personal data”) means any information relating to an identified or identifiable natural person. An identifiable person is one who can be identified, directly or indirectly — in particular, by reference to an identification number or to one or more factors specific to his or her physical, physiological, mental, economic, cultural or social identity.</w:t>
            </w:r>
          </w:p>
        </w:tc>
      </w:tr>
      <w:tr>
        <w:trPr>
          <w:trHeight w:val="1159" w:hRule="exact"/>
        </w:trPr>
        <w:tc>
          <w:tcPr>
            <w:tcW w:w="3659" w:type="dxa"/>
          </w:tcPr>
          <w:p>
            <w:pPr>
              <w:pStyle w:val="TableParagraph"/>
              <w:spacing w:before="85"/>
              <w:ind w:left="200"/>
              <w:rPr>
                <w:b/>
                <w:sz w:val="22"/>
              </w:rPr>
            </w:pPr>
            <w:r>
              <w:rPr>
                <w:b/>
                <w:sz w:val="22"/>
              </w:rPr>
              <w:t>“processing”</w:t>
            </w:r>
          </w:p>
        </w:tc>
        <w:tc>
          <w:tcPr>
            <w:tcW w:w="5544" w:type="dxa"/>
          </w:tcPr>
          <w:p>
            <w:pPr>
              <w:pStyle w:val="TableParagraph"/>
              <w:spacing w:line="259" w:lineRule="auto" w:before="89"/>
              <w:ind w:left="1048" w:right="200"/>
              <w:jc w:val="both"/>
              <w:rPr>
                <w:sz w:val="22"/>
              </w:rPr>
            </w:pPr>
            <w:r>
              <w:rPr>
                <w:sz w:val="22"/>
              </w:rPr>
              <w:t>means obtaining, recording, organising, storing, amending, retrieving, disclosing and/or destroying information, or using or doing anything with Personal Information.</w:t>
            </w:r>
          </w:p>
        </w:tc>
      </w:tr>
    </w:tbl>
    <w:p>
      <w:pPr>
        <w:spacing w:after="0" w:line="259" w:lineRule="auto"/>
        <w:jc w:val="both"/>
        <w:rPr>
          <w:sz w:val="22"/>
        </w:rPr>
        <w:sectPr>
          <w:pgSz w:w="11910" w:h="16840"/>
          <w:pgMar w:header="4" w:footer="0" w:top="740" w:bottom="280" w:left="1240" w:right="1240"/>
        </w:sect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tbl>
      <w:tblPr>
        <w:tblW w:w="0" w:type="auto"/>
        <w:jc w:val="left"/>
        <w:tblInd w:w="10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3720"/>
        <w:gridCol w:w="5482"/>
      </w:tblGrid>
      <w:tr>
        <w:trPr>
          <w:trHeight w:val="1888" w:hRule="exact"/>
        </w:trPr>
        <w:tc>
          <w:tcPr>
            <w:tcW w:w="3720" w:type="dxa"/>
          </w:tcPr>
          <w:p>
            <w:pPr>
              <w:pStyle w:val="TableParagraph"/>
              <w:spacing w:line="247" w:lineRule="exact"/>
              <w:ind w:left="200"/>
              <w:rPr>
                <w:b/>
                <w:sz w:val="22"/>
              </w:rPr>
            </w:pPr>
            <w:r>
              <w:rPr>
                <w:b/>
                <w:sz w:val="22"/>
              </w:rPr>
              <w:t>"Special Category Data"</w:t>
            </w:r>
          </w:p>
        </w:tc>
        <w:tc>
          <w:tcPr>
            <w:tcW w:w="5482" w:type="dxa"/>
          </w:tcPr>
          <w:p>
            <w:pPr>
              <w:pStyle w:val="TableParagraph"/>
              <w:spacing w:line="259" w:lineRule="auto"/>
              <w:ind w:left="986" w:right="198"/>
              <w:jc w:val="both"/>
              <w:rPr>
                <w:sz w:val="22"/>
              </w:rPr>
            </w:pPr>
            <w:r>
              <w:rPr>
                <w:sz w:val="22"/>
              </w:rPr>
              <w:t>(sometimes known as “sensitive personal data”) means Personal Information that reveals racial or ethnic origin, political opinions, religious or philosophical beliefs, trade union membership, genetic and biometric data and the processing of data concerning health or sex life</w:t>
            </w:r>
          </w:p>
        </w:tc>
      </w:tr>
    </w:tbl>
    <w:sectPr>
      <w:pgSz w:w="11910" w:h="16840"/>
      <w:pgMar w:header="4" w:footer="0" w:top="740" w:bottom="280" w:left="1240" w:right="1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794236pt;width:206.85pt;height:14.35pt;mso-position-horizontal-relative:page;mso-position-vertical-relative:page;z-index:-10912" type="#_x0000_t202" filled="false" stroked="false">
          <v:textbox inset="0,0,0,0">
            <w:txbxContent>
              <w:p>
                <w:pPr>
                  <w:pStyle w:val="BodyText"/>
                  <w:spacing w:before="13"/>
                  <w:ind w:left="20"/>
                </w:pPr>
                <w:r>
                  <w:rPr/>
                  <w:t>SCHOOLS DATA PROTECTION POLICY</w:t>
                </w:r>
              </w:p>
            </w:txbxContent>
          </v:textbox>
          <w10:wrap type="none"/>
        </v:shape>
      </w:pict>
    </w:r>
    <w:r>
      <w:rPr/>
      <w:pict>
        <v:shape style="position:absolute;margin-left:71pt;margin-top:24.523844pt;width:53.35pt;height:14.35pt;mso-position-horizontal-relative:page;mso-position-vertical-relative:page;z-index:-10888" type="#_x0000_t202" filled="false" stroked="false">
          <v:textbox inset="0,0,0,0">
            <w:txbxContent>
              <w:p>
                <w:pPr>
                  <w:pStyle w:val="BodyText"/>
                  <w:spacing w:before="13"/>
                  <w:ind w:left="20"/>
                </w:pPr>
                <w:r>
                  <w:rPr/>
                  <w:t>MAY 2018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72" w:hanging="853"/>
        <w:jc w:val="right"/>
      </w:pPr>
      <w:rPr>
        <w:rFonts w:hint="default" w:ascii="Arial" w:hAnsi="Arial" w:eastAsia="Arial" w:cs="Arial"/>
        <w:b/>
        <w:bCs/>
        <w:spacing w:val="-1"/>
        <w:w w:val="100"/>
        <w:sz w:val="22"/>
        <w:szCs w:val="22"/>
      </w:rPr>
    </w:lvl>
    <w:lvl w:ilvl="1">
      <w:start w:val="1"/>
      <w:numFmt w:val="decimal"/>
      <w:lvlText w:val="%1.%2."/>
      <w:lvlJc w:val="left"/>
      <w:pPr>
        <w:ind w:left="952" w:hanging="853"/>
        <w:jc w:val="left"/>
      </w:pPr>
      <w:rPr>
        <w:rFonts w:hint="default" w:ascii="Arial" w:hAnsi="Arial" w:eastAsia="Arial" w:cs="Arial"/>
        <w:spacing w:val="-1"/>
        <w:w w:val="100"/>
        <w:sz w:val="22"/>
        <w:szCs w:val="22"/>
      </w:rPr>
    </w:lvl>
    <w:lvl w:ilvl="2">
      <w:start w:val="1"/>
      <w:numFmt w:val="decimal"/>
      <w:lvlText w:val="%1.%2.%3."/>
      <w:lvlJc w:val="left"/>
      <w:pPr>
        <w:ind w:left="1659" w:hanging="708"/>
        <w:jc w:val="left"/>
      </w:pPr>
      <w:rPr>
        <w:rFonts w:hint="default" w:ascii="Arial" w:hAnsi="Arial" w:eastAsia="Arial" w:cs="Arial"/>
        <w:spacing w:val="-3"/>
        <w:w w:val="100"/>
        <w:sz w:val="22"/>
        <w:szCs w:val="22"/>
      </w:rPr>
    </w:lvl>
    <w:lvl w:ilvl="3">
      <w:start w:val="1"/>
      <w:numFmt w:val="decimal"/>
      <w:lvlText w:val="%1.%2.%3.%4."/>
      <w:lvlJc w:val="left"/>
      <w:pPr>
        <w:ind w:left="2812" w:hanging="1133"/>
        <w:jc w:val="left"/>
      </w:pPr>
      <w:rPr>
        <w:rFonts w:hint="default" w:ascii="Arial" w:hAnsi="Arial" w:eastAsia="Arial" w:cs="Arial"/>
        <w:spacing w:val="-3"/>
        <w:w w:val="100"/>
        <w:sz w:val="22"/>
        <w:szCs w:val="22"/>
      </w:rPr>
    </w:lvl>
    <w:lvl w:ilvl="4">
      <w:start w:val="0"/>
      <w:numFmt w:val="bullet"/>
      <w:lvlText w:val=""/>
      <w:lvlJc w:val="left"/>
      <w:pPr>
        <w:ind w:left="3532" w:hanging="721"/>
      </w:pPr>
      <w:rPr>
        <w:rFonts w:hint="default" w:ascii="Symbol" w:hAnsi="Symbol" w:eastAsia="Symbol" w:cs="Symbol"/>
        <w:w w:val="100"/>
        <w:sz w:val="22"/>
        <w:szCs w:val="22"/>
      </w:rPr>
    </w:lvl>
    <w:lvl w:ilvl="5">
      <w:start w:val="0"/>
      <w:numFmt w:val="bullet"/>
      <w:lvlText w:val="•"/>
      <w:lvlJc w:val="left"/>
      <w:pPr>
        <w:ind w:left="2820" w:hanging="721"/>
      </w:pPr>
      <w:rPr>
        <w:rFonts w:hint="default"/>
      </w:rPr>
    </w:lvl>
    <w:lvl w:ilvl="6">
      <w:start w:val="0"/>
      <w:numFmt w:val="bullet"/>
      <w:lvlText w:val="•"/>
      <w:lvlJc w:val="left"/>
      <w:pPr>
        <w:ind w:left="3520" w:hanging="721"/>
      </w:pPr>
      <w:rPr>
        <w:rFonts w:hint="default"/>
      </w:rPr>
    </w:lvl>
    <w:lvl w:ilvl="7">
      <w:start w:val="0"/>
      <w:numFmt w:val="bullet"/>
      <w:lvlText w:val="•"/>
      <w:lvlJc w:val="left"/>
      <w:pPr>
        <w:ind w:left="3540" w:hanging="721"/>
      </w:pPr>
      <w:rPr>
        <w:rFonts w:hint="default"/>
      </w:rPr>
    </w:lvl>
    <w:lvl w:ilvl="8">
      <w:start w:val="0"/>
      <w:numFmt w:val="bullet"/>
      <w:lvlText w:val="•"/>
      <w:lvlJc w:val="left"/>
      <w:pPr>
        <w:ind w:left="5442" w:hanging="721"/>
      </w:pPr>
      <w:rPr>
        <w:rFonts w:hint="default"/>
      </w:rPr>
    </w:lvl>
  </w:abstractNum>
  <w:abstractNum w:abstractNumId="0">
    <w:multiLevelType w:val="hybridMultilevel"/>
    <w:lvl w:ilvl="0">
      <w:start w:val="0"/>
      <w:numFmt w:val="bullet"/>
      <w:lvlText w:val=""/>
      <w:lvlJc w:val="left"/>
      <w:pPr>
        <w:ind w:left="820" w:hanging="361"/>
      </w:pPr>
      <w:rPr>
        <w:rFonts w:hint="default"/>
        <w:w w:val="99"/>
      </w:rPr>
    </w:lvl>
    <w:lvl w:ilvl="1">
      <w:start w:val="0"/>
      <w:numFmt w:val="bullet"/>
      <w:lvlText w:val="•"/>
      <w:lvlJc w:val="left"/>
      <w:pPr>
        <w:ind w:left="1656" w:hanging="361"/>
      </w:pPr>
      <w:rPr>
        <w:rFonts w:hint="default"/>
      </w:rPr>
    </w:lvl>
    <w:lvl w:ilvl="2">
      <w:start w:val="0"/>
      <w:numFmt w:val="bullet"/>
      <w:lvlText w:val="•"/>
      <w:lvlJc w:val="left"/>
      <w:pPr>
        <w:ind w:left="2493" w:hanging="361"/>
      </w:pPr>
      <w:rPr>
        <w:rFonts w:hint="default"/>
      </w:rPr>
    </w:lvl>
    <w:lvl w:ilvl="3">
      <w:start w:val="0"/>
      <w:numFmt w:val="bullet"/>
      <w:lvlText w:val="•"/>
      <w:lvlJc w:val="left"/>
      <w:pPr>
        <w:ind w:left="3329" w:hanging="361"/>
      </w:pPr>
      <w:rPr>
        <w:rFonts w:hint="default"/>
      </w:rPr>
    </w:lvl>
    <w:lvl w:ilvl="4">
      <w:start w:val="0"/>
      <w:numFmt w:val="bullet"/>
      <w:lvlText w:val="•"/>
      <w:lvlJc w:val="left"/>
      <w:pPr>
        <w:ind w:left="4166" w:hanging="361"/>
      </w:pPr>
      <w:rPr>
        <w:rFonts w:hint="default"/>
      </w:rPr>
    </w:lvl>
    <w:lvl w:ilvl="5">
      <w:start w:val="0"/>
      <w:numFmt w:val="bullet"/>
      <w:lvlText w:val="•"/>
      <w:lvlJc w:val="left"/>
      <w:pPr>
        <w:ind w:left="5003" w:hanging="361"/>
      </w:pPr>
      <w:rPr>
        <w:rFonts w:hint="default"/>
      </w:rPr>
    </w:lvl>
    <w:lvl w:ilvl="6">
      <w:start w:val="0"/>
      <w:numFmt w:val="bullet"/>
      <w:lvlText w:val="•"/>
      <w:lvlJc w:val="left"/>
      <w:pPr>
        <w:ind w:left="5839" w:hanging="361"/>
      </w:pPr>
      <w:rPr>
        <w:rFonts w:hint="default"/>
      </w:rPr>
    </w:lvl>
    <w:lvl w:ilvl="7">
      <w:start w:val="0"/>
      <w:numFmt w:val="bullet"/>
      <w:lvlText w:val="•"/>
      <w:lvlJc w:val="left"/>
      <w:pPr>
        <w:ind w:left="6676" w:hanging="361"/>
      </w:pPr>
      <w:rPr>
        <w:rFonts w:hint="default"/>
      </w:rPr>
    </w:lvl>
    <w:lvl w:ilvl="8">
      <w:start w:val="0"/>
      <w:numFmt w:val="bullet"/>
      <w:lvlText w:val="•"/>
      <w:lvlJc w:val="left"/>
      <w:pPr>
        <w:ind w:left="7513" w:hanging="36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657" w:right="1542"/>
      <w:jc w:val="center"/>
      <w:outlineLvl w:val="1"/>
    </w:pPr>
    <w:rPr>
      <w:rFonts w:ascii="Arial" w:hAnsi="Arial" w:eastAsia="Arial" w:cs="Arial"/>
      <w:b/>
      <w:bCs/>
      <w:sz w:val="32"/>
      <w:szCs w:val="32"/>
    </w:rPr>
  </w:style>
  <w:style w:styleId="Heading2" w:type="paragraph">
    <w:name w:val="Heading 2"/>
    <w:basedOn w:val="Normal"/>
    <w:uiPriority w:val="1"/>
    <w:qFormat/>
    <w:pPr>
      <w:spacing w:before="159"/>
      <w:ind w:left="1679" w:hanging="852"/>
      <w:outlineLvl w:val="2"/>
    </w:pPr>
    <w:rPr>
      <w:rFonts w:ascii="Arial" w:hAnsi="Arial" w:eastAsia="Arial" w:cs="Arial"/>
      <w:b/>
      <w:bCs/>
      <w:sz w:val="22"/>
      <w:szCs w:val="22"/>
    </w:rPr>
  </w:style>
  <w:style w:styleId="ListParagraph" w:type="paragraph">
    <w:name w:val="List Paragraph"/>
    <w:basedOn w:val="Normal"/>
    <w:uiPriority w:val="1"/>
    <w:qFormat/>
    <w:pPr>
      <w:spacing w:before="183"/>
      <w:ind w:left="1679" w:hanging="852"/>
      <w:jc w:val="both"/>
    </w:pPr>
    <w:rPr>
      <w:rFonts w:ascii="Arial" w:hAnsi="Arial" w:eastAsia="Arial" w:cs="Arial"/>
    </w:rPr>
  </w:style>
  <w:style w:styleId="TableParagraph" w:type="paragraph">
    <w:name w:val="Table Paragraph"/>
    <w:basedOn w:val="Normal"/>
    <w:uiPriority w:val="1"/>
    <w:qFormat/>
    <w:pPr>
      <w:ind w:left="103"/>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www.education-ni.gov.uk/publications/disposal-records-schedule" TargetMode="External"/><Relationship Id="rId7" Type="http://schemas.openxmlformats.org/officeDocument/2006/relationships/hyperlink" Target="mailto:ni@ico.org.uk"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2019-05-16T14:19:40Z</dcterms:created>
  <dcterms:modified xsi:type="dcterms:W3CDTF">2019-05-16T14:19:40Z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Acrobat PDFMaker 15 for Word</vt:lpwstr>
  </property>
  <property fmtid="{D5CDD505-2E9C-101B-9397-08002B2CF9AE}" pid="4" name="LastSaved">
    <vt:filetime>2019-05-16T00:00:00Z</vt:filetime>
  </property>
</Properties>
</file>